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5C9" w:rsidRPr="001B0359" w:rsidRDefault="008775C9" w:rsidP="008775C9">
      <w:pPr>
        <w:rPr>
          <w:rFonts w:asciiTheme="minorHAnsi" w:hAnsiTheme="minorHAnsi" w:cstheme="minorHAnsi"/>
          <w:b/>
          <w:szCs w:val="22"/>
        </w:rPr>
      </w:pPr>
      <w:r w:rsidRPr="001B0359">
        <w:rPr>
          <w:rFonts w:asciiTheme="minorHAnsi" w:hAnsiTheme="minorHAnsi" w:cstheme="minorHAnsi"/>
          <w:b/>
          <w:sz w:val="22"/>
          <w:szCs w:val="22"/>
        </w:rPr>
        <w:t>Vaste commissie voor Justitie en Veiligheid</w:t>
      </w:r>
      <w:r w:rsidRPr="001B0359">
        <w:rPr>
          <w:rFonts w:asciiTheme="minorHAnsi" w:hAnsiTheme="minorHAnsi" w:cstheme="minorHAnsi"/>
          <w:b/>
          <w:sz w:val="22"/>
          <w:szCs w:val="22"/>
        </w:rPr>
        <w:br/>
      </w:r>
      <w:r w:rsidRPr="001B0359">
        <w:rPr>
          <w:rFonts w:asciiTheme="minorHAnsi" w:hAnsiTheme="minorHAnsi" w:cstheme="minorHAnsi"/>
          <w:b/>
          <w:sz w:val="20"/>
          <w:szCs w:val="22"/>
        </w:rPr>
        <w:t>Overzicht nieuw gepubliceerde EU-voorstellen</w:t>
      </w:r>
    </w:p>
    <w:p w:rsidR="008775C9" w:rsidRPr="001B0359" w:rsidRDefault="008775C9" w:rsidP="008775C9">
      <w:pPr>
        <w:rPr>
          <w:rFonts w:asciiTheme="minorHAnsi" w:hAnsiTheme="minorHAnsi" w:cstheme="minorHAnsi"/>
          <w:sz w:val="20"/>
          <w:szCs w:val="22"/>
        </w:rPr>
      </w:pPr>
      <w:r w:rsidRPr="001B0359">
        <w:rPr>
          <w:rFonts w:asciiTheme="minorHAnsi" w:hAnsiTheme="minorHAnsi" w:cstheme="minorHAnsi"/>
          <w:sz w:val="20"/>
          <w:szCs w:val="22"/>
        </w:rPr>
        <w:t xml:space="preserve">Datum: </w:t>
      </w:r>
      <w:r w:rsidR="006A63FE">
        <w:rPr>
          <w:rFonts w:asciiTheme="minorHAnsi" w:hAnsiTheme="minorHAnsi" w:cstheme="minorHAnsi"/>
          <w:sz w:val="20"/>
          <w:szCs w:val="22"/>
        </w:rPr>
        <w:t>15-01-2020</w:t>
      </w:r>
    </w:p>
    <w:p w:rsidR="008775C9" w:rsidRPr="001B0359" w:rsidRDefault="008775C9" w:rsidP="008775C9">
      <w:pPr>
        <w:rPr>
          <w:rFonts w:asciiTheme="minorHAnsi" w:hAnsiTheme="minorHAnsi" w:cstheme="minorHAnsi"/>
          <w:sz w:val="20"/>
          <w:szCs w:val="22"/>
        </w:rPr>
      </w:pPr>
    </w:p>
    <w:p w:rsidR="008775C9" w:rsidRPr="001B0359" w:rsidRDefault="008775C9" w:rsidP="008775C9">
      <w:pPr>
        <w:rPr>
          <w:rFonts w:asciiTheme="minorHAnsi" w:hAnsiTheme="minorHAnsi" w:cstheme="minorHAnsi"/>
          <w:b/>
          <w:sz w:val="20"/>
          <w:szCs w:val="22"/>
          <w:u w:val="single"/>
        </w:rPr>
      </w:pPr>
      <w:r w:rsidRPr="001B0359">
        <w:rPr>
          <w:rFonts w:asciiTheme="minorHAnsi" w:hAnsiTheme="minorHAnsi" w:cstheme="minorHAnsi"/>
          <w:b/>
          <w:sz w:val="20"/>
          <w:szCs w:val="22"/>
          <w:u w:val="single"/>
        </w:rPr>
        <w:t xml:space="preserve">Voorstellen verschenen in de periode </w:t>
      </w:r>
      <w:r w:rsidR="00596B6D">
        <w:rPr>
          <w:rFonts w:asciiTheme="minorHAnsi" w:hAnsiTheme="minorHAnsi" w:cstheme="minorHAnsi"/>
          <w:b/>
          <w:sz w:val="20"/>
          <w:szCs w:val="22"/>
          <w:u w:val="single"/>
        </w:rPr>
        <w:t xml:space="preserve">t/m </w:t>
      </w:r>
      <w:r w:rsidR="006A63FE">
        <w:rPr>
          <w:rFonts w:asciiTheme="minorHAnsi" w:hAnsiTheme="minorHAnsi" w:cstheme="minorHAnsi"/>
          <w:b/>
          <w:sz w:val="20"/>
          <w:szCs w:val="22"/>
          <w:u w:val="single"/>
        </w:rPr>
        <w:t>15 januari 2020</w:t>
      </w:r>
    </w:p>
    <w:p w:rsidR="008775C9" w:rsidRPr="001B0359" w:rsidRDefault="008775C9" w:rsidP="008775C9">
      <w:pPr>
        <w:rPr>
          <w:rFonts w:asciiTheme="minorHAnsi" w:hAnsiTheme="minorHAnsi" w:cstheme="minorHAnsi"/>
          <w:b/>
          <w:sz w:val="22"/>
          <w:szCs w:val="22"/>
          <w:u w:val="single"/>
        </w:rPr>
      </w:pPr>
    </w:p>
    <w:p w:rsidR="008775C9" w:rsidRPr="001B0359" w:rsidRDefault="008775C9" w:rsidP="008775C9">
      <w:pPr>
        <w:rPr>
          <w:rFonts w:asciiTheme="minorHAnsi" w:hAnsiTheme="minorHAnsi" w:cstheme="minorHAnsi"/>
          <w:sz w:val="18"/>
          <w:szCs w:val="18"/>
        </w:rPr>
      </w:pPr>
      <w:r w:rsidRPr="001B0359">
        <w:rPr>
          <w:rFonts w:asciiTheme="minorHAnsi" w:hAnsiTheme="minorHAnsi" w:cstheme="minorHAnsi"/>
          <w:sz w:val="18"/>
          <w:szCs w:val="18"/>
        </w:rPr>
        <w:t>Naar aanleiding van het vastgestelde rapport ‘Voorop in Europa’ (Kamerstuk 33936, nr. 2) wordt standaard op de procedurevergadering een overzicht geagendeerd van nieuwe ontwerp-EU-verordeningen en richtlijnen, Groen- en Witboeken, mededelingen en openbare raad</w:t>
      </w:r>
      <w:r w:rsidR="00032E74" w:rsidRPr="001B0359">
        <w:rPr>
          <w:rFonts w:asciiTheme="minorHAnsi" w:hAnsiTheme="minorHAnsi" w:cstheme="minorHAnsi"/>
          <w:sz w:val="18"/>
          <w:szCs w:val="18"/>
        </w:rPr>
        <w:t>plegingen op het terrein van J&amp;V</w:t>
      </w:r>
      <w:r w:rsidRPr="001B0359">
        <w:rPr>
          <w:rFonts w:asciiTheme="minorHAnsi" w:hAnsiTheme="minorHAnsi" w:cstheme="minorHAnsi"/>
          <w:sz w:val="18"/>
          <w:szCs w:val="18"/>
        </w:rPr>
        <w:t xml:space="preserve"> die sinds de vorige procedurevergadering zijn verschenen. Dit geldt ook voor voorstellen voor (Raads)besluiten en verslagen die niet uitsluitend technisch van aard zijn. Naar aanleiding van dit overzicht kan de commissie besluiten een of meer vermelde EU-voorstellen die van belang worden geacht in behandeling te nemen. Daartoe worden in de kolom ‘Opmerking’ behandelvoorstellen gedaan. Los hiervan wordt u door de regering geïnformeerd via BNC-fiches, geannoteerde agenda’s en de voortgang in EU-dossiers zoals vastgelegd in informatieafspraken met de Kamer (Kamerstuk 22112, nr. 1985).</w:t>
      </w:r>
    </w:p>
    <w:p w:rsidR="008775C9" w:rsidRPr="001B0359" w:rsidRDefault="008775C9" w:rsidP="008775C9">
      <w:pPr>
        <w:ind w:firstLine="708"/>
        <w:rPr>
          <w:rFonts w:asciiTheme="minorHAnsi" w:hAnsiTheme="minorHAnsi" w:cstheme="minorHAnsi"/>
          <w:sz w:val="18"/>
          <w:szCs w:val="18"/>
        </w:rPr>
      </w:pPr>
    </w:p>
    <w:p w:rsidR="008775C9" w:rsidRPr="001B0359" w:rsidRDefault="008775C9" w:rsidP="008775C9">
      <w:pPr>
        <w:rPr>
          <w:rFonts w:asciiTheme="minorHAnsi" w:hAnsiTheme="minorHAnsi" w:cstheme="minorHAnsi"/>
          <w:sz w:val="18"/>
          <w:szCs w:val="18"/>
        </w:rPr>
      </w:pPr>
      <w:r w:rsidRPr="001B0359">
        <w:rPr>
          <w:rFonts w:asciiTheme="minorHAnsi" w:hAnsiTheme="minorHAnsi" w:cstheme="minorHAnsi"/>
          <w:sz w:val="18"/>
          <w:szCs w:val="18"/>
        </w:rPr>
        <w:t>Onderaan deze lijst (bijlage) treft u een overzicht aan van vaak voorkomende EU-instrumenten en een (niet uitputtend) overzicht van momenten waarop u als commissie of als fractie invloed kunt uitoefenen op de vorming van EU beleid: hetzij via het kabinet; hetzij zelf in Brussel.</w:t>
      </w:r>
    </w:p>
    <w:p w:rsidR="001635FC" w:rsidRPr="001B0359" w:rsidRDefault="001635FC" w:rsidP="008775C9">
      <w:pPr>
        <w:rPr>
          <w:rFonts w:asciiTheme="minorHAnsi" w:hAnsiTheme="minorHAnsi" w:cstheme="minorHAnsi"/>
          <w:sz w:val="18"/>
          <w:szCs w:val="18"/>
        </w:rPr>
      </w:pPr>
    </w:p>
    <w:p w:rsidR="008775C9" w:rsidRPr="001B0359" w:rsidRDefault="008775C9" w:rsidP="008775C9">
      <w:pPr>
        <w:rPr>
          <w:rFonts w:asciiTheme="minorHAnsi" w:hAnsiTheme="minorHAnsi" w:cstheme="minorHAnsi"/>
          <w:sz w:val="18"/>
          <w:szCs w:val="18"/>
        </w:rPr>
      </w:pPr>
    </w:p>
    <w:tbl>
      <w:tblPr>
        <w:tblW w:w="14757"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5"/>
        <w:gridCol w:w="1279"/>
        <w:gridCol w:w="1468"/>
        <w:gridCol w:w="3685"/>
        <w:gridCol w:w="1654"/>
        <w:gridCol w:w="850"/>
        <w:gridCol w:w="5386"/>
      </w:tblGrid>
      <w:tr w:rsidR="001D7F4B" w:rsidRPr="001B0359" w:rsidTr="00B81109">
        <w:trPr>
          <w:trHeight w:val="1118"/>
        </w:trPr>
        <w:tc>
          <w:tcPr>
            <w:tcW w:w="435" w:type="dxa"/>
            <w:textDirection w:val="btLr"/>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Nummer</w:t>
            </w:r>
          </w:p>
        </w:tc>
        <w:tc>
          <w:tcPr>
            <w:tcW w:w="1279" w:type="dxa"/>
            <w:shd w:val="clear" w:color="auto" w:fill="auto"/>
            <w:textDirection w:val="btLr"/>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Publicatie-</w:t>
            </w:r>
          </w:p>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datum</w:t>
            </w:r>
          </w:p>
        </w:tc>
        <w:tc>
          <w:tcPr>
            <w:tcW w:w="1468" w:type="dxa"/>
            <w:shd w:val="clear" w:color="auto" w:fill="auto"/>
            <w:textDirection w:val="btLr"/>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Soort</w:t>
            </w:r>
          </w:p>
        </w:tc>
        <w:tc>
          <w:tcPr>
            <w:tcW w:w="3685" w:type="dxa"/>
            <w:shd w:val="clear" w:color="auto" w:fill="auto"/>
            <w:textDirection w:val="btLr"/>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Titel</w:t>
            </w:r>
          </w:p>
        </w:tc>
        <w:tc>
          <w:tcPr>
            <w:tcW w:w="1654" w:type="dxa"/>
            <w:shd w:val="clear" w:color="auto" w:fill="auto"/>
            <w:textDirection w:val="btLr"/>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COM-nummer</w:t>
            </w:r>
          </w:p>
        </w:tc>
        <w:tc>
          <w:tcPr>
            <w:tcW w:w="850" w:type="dxa"/>
            <w:textDirection w:val="btLr"/>
          </w:tcPr>
          <w:p w:rsidR="00FA790A" w:rsidRPr="001B0359" w:rsidRDefault="00FA790A" w:rsidP="007A2A57">
            <w:pPr>
              <w:jc w:val="center"/>
              <w:rPr>
                <w:rFonts w:asciiTheme="minorHAnsi" w:hAnsiTheme="minorHAnsi" w:cstheme="minorHAnsi"/>
                <w:b/>
                <w:bCs/>
                <w:sz w:val="22"/>
                <w:szCs w:val="22"/>
              </w:rPr>
            </w:pPr>
          </w:p>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Deadline</w:t>
            </w:r>
          </w:p>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Sub.toets</w:t>
            </w:r>
          </w:p>
        </w:tc>
        <w:tc>
          <w:tcPr>
            <w:tcW w:w="5386" w:type="dxa"/>
            <w:shd w:val="clear" w:color="auto" w:fill="auto"/>
            <w:textDirection w:val="btLr"/>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Opmerking</w:t>
            </w:r>
          </w:p>
        </w:tc>
      </w:tr>
      <w:tr w:rsidR="001D7F4B" w:rsidRPr="001B0359" w:rsidTr="00B81109">
        <w:trPr>
          <w:trHeight w:val="300"/>
        </w:trPr>
        <w:tc>
          <w:tcPr>
            <w:tcW w:w="435" w:type="dxa"/>
            <w:tcBorders>
              <w:bottom w:val="single" w:sz="4" w:space="0" w:color="auto"/>
            </w:tcBorders>
            <w:shd w:val="clear" w:color="000000" w:fill="538DD5"/>
          </w:tcPr>
          <w:p w:rsidR="00FA790A" w:rsidRPr="001B0359" w:rsidRDefault="00FA790A" w:rsidP="007A2A57">
            <w:pPr>
              <w:jc w:val="center"/>
              <w:rPr>
                <w:rFonts w:asciiTheme="minorHAnsi" w:hAnsiTheme="minorHAnsi" w:cstheme="minorHAnsi"/>
                <w:b/>
                <w:bCs/>
                <w:sz w:val="22"/>
                <w:szCs w:val="22"/>
              </w:rPr>
            </w:pPr>
          </w:p>
        </w:tc>
        <w:tc>
          <w:tcPr>
            <w:tcW w:w="1279" w:type="dxa"/>
            <w:tcBorders>
              <w:bottom w:val="single" w:sz="4" w:space="0" w:color="auto"/>
            </w:tcBorders>
            <w:shd w:val="clear" w:color="000000" w:fill="538DD5"/>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 </w:t>
            </w:r>
          </w:p>
        </w:tc>
        <w:tc>
          <w:tcPr>
            <w:tcW w:w="1468" w:type="dxa"/>
            <w:tcBorders>
              <w:bottom w:val="single" w:sz="4" w:space="0" w:color="auto"/>
            </w:tcBorders>
            <w:shd w:val="clear" w:color="000000" w:fill="538DD5"/>
            <w:vAlign w:val="bottom"/>
            <w:hideMark/>
          </w:tcPr>
          <w:p w:rsidR="00FA790A" w:rsidRPr="001B0359" w:rsidRDefault="00FA790A" w:rsidP="007A2A57">
            <w:pPr>
              <w:rPr>
                <w:rFonts w:asciiTheme="minorHAnsi" w:hAnsiTheme="minorHAnsi" w:cstheme="minorHAnsi"/>
                <w:b/>
                <w:bCs/>
                <w:sz w:val="22"/>
                <w:szCs w:val="22"/>
              </w:rPr>
            </w:pPr>
            <w:r w:rsidRPr="001B0359">
              <w:rPr>
                <w:rFonts w:asciiTheme="minorHAnsi" w:hAnsiTheme="minorHAnsi" w:cstheme="minorHAnsi"/>
                <w:b/>
                <w:bCs/>
                <w:sz w:val="22"/>
                <w:szCs w:val="22"/>
              </w:rPr>
              <w:t> </w:t>
            </w:r>
          </w:p>
        </w:tc>
        <w:tc>
          <w:tcPr>
            <w:tcW w:w="3685" w:type="dxa"/>
            <w:tcBorders>
              <w:bottom w:val="single" w:sz="4" w:space="0" w:color="auto"/>
            </w:tcBorders>
            <w:shd w:val="clear" w:color="000000" w:fill="538DD5"/>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 </w:t>
            </w:r>
          </w:p>
        </w:tc>
        <w:tc>
          <w:tcPr>
            <w:tcW w:w="1654" w:type="dxa"/>
            <w:tcBorders>
              <w:bottom w:val="single" w:sz="4" w:space="0" w:color="auto"/>
            </w:tcBorders>
            <w:shd w:val="clear" w:color="000000" w:fill="538DD5"/>
            <w:vAlign w:val="bottom"/>
            <w:hideMark/>
          </w:tcPr>
          <w:p w:rsidR="00FA790A" w:rsidRPr="001B0359" w:rsidRDefault="00FA790A" w:rsidP="007A2A57">
            <w:pPr>
              <w:jc w:val="center"/>
              <w:rPr>
                <w:rFonts w:asciiTheme="minorHAnsi" w:hAnsiTheme="minorHAnsi" w:cstheme="minorHAnsi"/>
                <w:b/>
                <w:bCs/>
                <w:sz w:val="22"/>
                <w:szCs w:val="22"/>
              </w:rPr>
            </w:pPr>
            <w:r w:rsidRPr="001B0359">
              <w:rPr>
                <w:rFonts w:asciiTheme="minorHAnsi" w:hAnsiTheme="minorHAnsi" w:cstheme="minorHAnsi"/>
                <w:b/>
                <w:bCs/>
                <w:sz w:val="22"/>
                <w:szCs w:val="22"/>
              </w:rPr>
              <w:t> </w:t>
            </w:r>
          </w:p>
        </w:tc>
        <w:tc>
          <w:tcPr>
            <w:tcW w:w="850" w:type="dxa"/>
            <w:tcBorders>
              <w:bottom w:val="single" w:sz="4" w:space="0" w:color="auto"/>
            </w:tcBorders>
            <w:shd w:val="clear" w:color="000000" w:fill="538DD5"/>
          </w:tcPr>
          <w:p w:rsidR="00FA790A" w:rsidRPr="001B0359" w:rsidRDefault="00FA790A" w:rsidP="007A2A57">
            <w:pPr>
              <w:rPr>
                <w:rFonts w:asciiTheme="minorHAnsi" w:hAnsiTheme="minorHAnsi" w:cstheme="minorHAnsi"/>
                <w:b/>
                <w:bCs/>
                <w:sz w:val="22"/>
                <w:szCs w:val="22"/>
              </w:rPr>
            </w:pPr>
          </w:p>
        </w:tc>
        <w:tc>
          <w:tcPr>
            <w:tcW w:w="5386" w:type="dxa"/>
            <w:tcBorders>
              <w:bottom w:val="single" w:sz="4" w:space="0" w:color="auto"/>
            </w:tcBorders>
            <w:shd w:val="clear" w:color="000000" w:fill="538DD5"/>
            <w:hideMark/>
          </w:tcPr>
          <w:p w:rsidR="00FA790A" w:rsidRPr="001B0359" w:rsidRDefault="00FA790A" w:rsidP="007A2A57">
            <w:pPr>
              <w:rPr>
                <w:rFonts w:asciiTheme="minorHAnsi" w:hAnsiTheme="minorHAnsi" w:cstheme="minorHAnsi"/>
                <w:b/>
                <w:bCs/>
                <w:sz w:val="22"/>
                <w:szCs w:val="22"/>
              </w:rPr>
            </w:pPr>
            <w:r w:rsidRPr="001B0359">
              <w:rPr>
                <w:rFonts w:asciiTheme="minorHAnsi" w:hAnsiTheme="minorHAnsi" w:cstheme="minorHAnsi"/>
                <w:b/>
                <w:bCs/>
                <w:sz w:val="22"/>
                <w:szCs w:val="22"/>
              </w:rPr>
              <w:t> </w:t>
            </w:r>
          </w:p>
        </w:tc>
      </w:tr>
      <w:tr w:rsidR="001D7F4B" w:rsidRPr="001B0359" w:rsidTr="00B81109">
        <w:trPr>
          <w:trHeight w:val="467"/>
        </w:trPr>
        <w:tc>
          <w:tcPr>
            <w:tcW w:w="14757" w:type="dxa"/>
            <w:gridSpan w:val="7"/>
            <w:shd w:val="clear" w:color="auto" w:fill="C2D69B" w:themeFill="accent3" w:themeFillTint="99"/>
          </w:tcPr>
          <w:p w:rsidR="008775C9" w:rsidRPr="001B0359" w:rsidRDefault="008775C9" w:rsidP="007A2A57">
            <w:pPr>
              <w:rPr>
                <w:rFonts w:asciiTheme="minorHAnsi" w:hAnsiTheme="minorHAnsi" w:cstheme="minorHAnsi"/>
                <w:b/>
                <w:i/>
                <w:sz w:val="22"/>
                <w:szCs w:val="22"/>
              </w:rPr>
            </w:pPr>
            <w:r w:rsidRPr="001B0359">
              <w:rPr>
                <w:rFonts w:asciiTheme="minorHAnsi" w:hAnsiTheme="minorHAnsi" w:cstheme="minorHAnsi"/>
                <w:b/>
                <w:i/>
                <w:sz w:val="22"/>
                <w:szCs w:val="22"/>
              </w:rPr>
              <w:t>Onderwerpen op het terrein van Justitie&amp; Veiligheid</w:t>
            </w:r>
          </w:p>
        </w:tc>
      </w:tr>
      <w:tr w:rsidR="00026673" w:rsidRPr="001B0359" w:rsidTr="00B81109">
        <w:trPr>
          <w:trHeight w:val="699"/>
        </w:trPr>
        <w:tc>
          <w:tcPr>
            <w:tcW w:w="435" w:type="dxa"/>
          </w:tcPr>
          <w:p w:rsidR="00026673" w:rsidRPr="009761DD" w:rsidRDefault="00026673" w:rsidP="00026673">
            <w:pPr>
              <w:jc w:val="center"/>
              <w:rPr>
                <w:rFonts w:asciiTheme="minorHAnsi" w:hAnsiTheme="minorHAnsi" w:cstheme="minorHAnsi"/>
                <w:sz w:val="22"/>
                <w:szCs w:val="22"/>
              </w:rPr>
            </w:pPr>
            <w:r w:rsidRPr="009761DD">
              <w:rPr>
                <w:rFonts w:asciiTheme="minorHAnsi" w:hAnsiTheme="minorHAnsi" w:cstheme="minorHAnsi"/>
                <w:sz w:val="22"/>
                <w:szCs w:val="22"/>
              </w:rPr>
              <w:t>1.</w:t>
            </w:r>
          </w:p>
        </w:tc>
        <w:tc>
          <w:tcPr>
            <w:tcW w:w="1279" w:type="dxa"/>
            <w:shd w:val="clear" w:color="auto" w:fill="auto"/>
            <w:noWrap/>
          </w:tcPr>
          <w:p w:rsidR="00026673" w:rsidRPr="009761DD" w:rsidRDefault="00E124F7" w:rsidP="00F72549">
            <w:pPr>
              <w:rPr>
                <w:rFonts w:asciiTheme="minorHAnsi" w:hAnsiTheme="minorHAnsi" w:cstheme="minorHAnsi"/>
                <w:sz w:val="22"/>
                <w:szCs w:val="22"/>
              </w:rPr>
            </w:pPr>
            <w:r>
              <w:rPr>
                <w:rFonts w:asciiTheme="minorHAnsi" w:hAnsiTheme="minorHAnsi" w:cstheme="minorHAnsi"/>
                <w:sz w:val="22"/>
                <w:szCs w:val="22"/>
              </w:rPr>
              <w:t xml:space="preserve">9 december </w:t>
            </w:r>
            <w:r w:rsidR="00B3154A">
              <w:rPr>
                <w:rFonts w:asciiTheme="minorHAnsi" w:hAnsiTheme="minorHAnsi" w:cstheme="minorHAnsi"/>
                <w:sz w:val="22"/>
                <w:szCs w:val="22"/>
              </w:rPr>
              <w:t>2019</w:t>
            </w:r>
          </w:p>
        </w:tc>
        <w:tc>
          <w:tcPr>
            <w:tcW w:w="1468" w:type="dxa"/>
            <w:shd w:val="clear" w:color="auto" w:fill="auto"/>
            <w:noWrap/>
          </w:tcPr>
          <w:p w:rsidR="00026673" w:rsidRPr="009761DD" w:rsidRDefault="00E124F7" w:rsidP="00026673">
            <w:pPr>
              <w:spacing w:line="276" w:lineRule="auto"/>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Besluit</w:t>
            </w:r>
          </w:p>
        </w:tc>
        <w:tc>
          <w:tcPr>
            <w:tcW w:w="3685" w:type="dxa"/>
            <w:shd w:val="clear" w:color="auto" w:fill="auto"/>
          </w:tcPr>
          <w:p w:rsidR="00026673" w:rsidRPr="00917375" w:rsidRDefault="00E124F7" w:rsidP="00026673">
            <w:pPr>
              <w:rPr>
                <w:rFonts w:asciiTheme="minorHAnsi" w:hAnsiTheme="minorHAnsi" w:cstheme="minorHAnsi"/>
                <w:sz w:val="22"/>
                <w:szCs w:val="22"/>
                <w:lang w:val="en-GB"/>
              </w:rPr>
            </w:pPr>
            <w:r w:rsidRPr="00917375">
              <w:rPr>
                <w:rFonts w:ascii="Calibri" w:hAnsi="Calibri"/>
                <w:color w:val="000000"/>
                <w:lang w:val="en-GB"/>
              </w:rPr>
              <w:t>Proposal for a COUNCIL DECISION on the position to be taken, on behalf of the European Union, in the sixty-third session of the Commission on Narcotic Drugs on the scheduling of substances under the Single Convention on Narcotic Drugs of 1961, as amended by the 1972 Protocol, and the Convention on Psychotropic Substances of 1971</w:t>
            </w:r>
          </w:p>
        </w:tc>
        <w:tc>
          <w:tcPr>
            <w:tcW w:w="1654" w:type="dxa"/>
            <w:shd w:val="clear" w:color="auto" w:fill="auto"/>
            <w:noWrap/>
          </w:tcPr>
          <w:p w:rsidR="00180467" w:rsidRDefault="0062315E" w:rsidP="00180467">
            <w:pPr>
              <w:jc w:val="center"/>
              <w:rPr>
                <w:rFonts w:ascii="Calibri" w:hAnsi="Calibri"/>
                <w:color w:val="0000FF"/>
                <w:sz w:val="22"/>
                <w:szCs w:val="22"/>
                <w:u w:val="single"/>
              </w:rPr>
            </w:pPr>
            <w:hyperlink r:id="rId10" w:history="1">
              <w:r w:rsidR="00180467">
                <w:rPr>
                  <w:rStyle w:val="Hyperlink"/>
                  <w:rFonts w:ascii="Calibri" w:hAnsi="Calibri"/>
                  <w:sz w:val="22"/>
                  <w:szCs w:val="22"/>
                </w:rPr>
                <w:t>COM (2019) 624</w:t>
              </w:r>
            </w:hyperlink>
          </w:p>
          <w:p w:rsidR="00026673" w:rsidRPr="00E124F7" w:rsidRDefault="00026673" w:rsidP="00E124F7">
            <w:pPr>
              <w:jc w:val="center"/>
              <w:rPr>
                <w:rFonts w:asciiTheme="minorHAnsi" w:hAnsiTheme="minorHAnsi" w:cstheme="minorHAnsi"/>
                <w:color w:val="0000FF"/>
                <w:sz w:val="22"/>
                <w:szCs w:val="22"/>
              </w:rPr>
            </w:pPr>
          </w:p>
        </w:tc>
        <w:tc>
          <w:tcPr>
            <w:tcW w:w="850" w:type="dxa"/>
            <w:shd w:val="clear" w:color="auto" w:fill="auto"/>
          </w:tcPr>
          <w:p w:rsidR="00026673" w:rsidRPr="009761DD" w:rsidRDefault="00F36BE2" w:rsidP="00026673">
            <w:pPr>
              <w:rPr>
                <w:rFonts w:asciiTheme="minorHAnsi" w:hAnsiTheme="minorHAnsi" w:cstheme="minorHAnsi"/>
                <w:sz w:val="22"/>
                <w:szCs w:val="22"/>
                <w:lang w:val="en-GB"/>
              </w:rPr>
            </w:pPr>
            <w:r>
              <w:rPr>
                <w:rFonts w:asciiTheme="minorHAnsi" w:hAnsiTheme="minorHAnsi" w:cstheme="minorHAnsi"/>
                <w:sz w:val="22"/>
                <w:szCs w:val="22"/>
                <w:lang w:val="en-GB"/>
              </w:rPr>
              <w:t>n.v.t.</w:t>
            </w:r>
          </w:p>
        </w:tc>
        <w:tc>
          <w:tcPr>
            <w:tcW w:w="5386" w:type="dxa"/>
            <w:shd w:val="clear" w:color="auto" w:fill="auto"/>
          </w:tcPr>
          <w:p w:rsidR="00F56E0C" w:rsidRDefault="00F56E0C" w:rsidP="00AC6E3A">
            <w:pPr>
              <w:rPr>
                <w:rFonts w:asciiTheme="minorHAnsi" w:hAnsiTheme="minorHAnsi" w:cstheme="minorHAnsi"/>
                <w:color w:val="000000"/>
                <w:sz w:val="22"/>
                <w:szCs w:val="22"/>
              </w:rPr>
            </w:pPr>
            <w:r w:rsidRPr="009761DD">
              <w:rPr>
                <w:rFonts w:asciiTheme="minorHAnsi" w:hAnsiTheme="minorHAnsi" w:cstheme="minorHAnsi"/>
                <w:color w:val="000000"/>
                <w:sz w:val="22"/>
                <w:szCs w:val="22"/>
                <w:u w:val="single"/>
              </w:rPr>
              <w:t>Behandelvoorstel</w:t>
            </w:r>
            <w:r w:rsidRPr="009761DD">
              <w:rPr>
                <w:rFonts w:asciiTheme="minorHAnsi" w:hAnsiTheme="minorHAnsi" w:cstheme="minorHAnsi"/>
                <w:color w:val="000000"/>
                <w:sz w:val="22"/>
                <w:szCs w:val="22"/>
              </w:rPr>
              <w:t>:</w:t>
            </w:r>
            <w:r w:rsidR="001C3742" w:rsidRPr="009761DD">
              <w:rPr>
                <w:rFonts w:asciiTheme="minorHAnsi" w:hAnsiTheme="minorHAnsi" w:cstheme="minorHAnsi"/>
                <w:color w:val="000000"/>
                <w:sz w:val="22"/>
                <w:szCs w:val="22"/>
              </w:rPr>
              <w:t xml:space="preserve"> </w:t>
            </w:r>
            <w:r w:rsidR="00DE3665" w:rsidRPr="00DE3665">
              <w:rPr>
                <w:rFonts w:asciiTheme="minorHAnsi" w:hAnsiTheme="minorHAnsi" w:cstheme="minorHAnsi"/>
                <w:color w:val="000000"/>
                <w:sz w:val="22"/>
                <w:szCs w:val="22"/>
              </w:rPr>
              <w:t>kabinets</w:t>
            </w:r>
            <w:r w:rsidR="00C90BAD">
              <w:rPr>
                <w:rFonts w:asciiTheme="minorHAnsi" w:hAnsiTheme="minorHAnsi" w:cstheme="minorHAnsi"/>
                <w:color w:val="000000"/>
                <w:sz w:val="22"/>
                <w:szCs w:val="22"/>
              </w:rPr>
              <w:t>reactie</w:t>
            </w:r>
            <w:r w:rsidR="0093585A">
              <w:rPr>
                <w:rFonts w:asciiTheme="minorHAnsi" w:hAnsiTheme="minorHAnsi" w:cstheme="minorHAnsi"/>
                <w:color w:val="000000"/>
                <w:sz w:val="22"/>
                <w:szCs w:val="22"/>
              </w:rPr>
              <w:t xml:space="preserve"> verzoeken</w:t>
            </w:r>
          </w:p>
          <w:p w:rsidR="00DE3665" w:rsidRPr="009761DD" w:rsidRDefault="00DE3665" w:rsidP="00AC6E3A">
            <w:pPr>
              <w:rPr>
                <w:rFonts w:asciiTheme="minorHAnsi" w:hAnsiTheme="minorHAnsi" w:cstheme="minorHAnsi"/>
                <w:i/>
                <w:sz w:val="22"/>
                <w:szCs w:val="22"/>
              </w:rPr>
            </w:pPr>
          </w:p>
          <w:p w:rsidR="009761DD" w:rsidRPr="009761DD" w:rsidRDefault="009761DD" w:rsidP="00DE3665">
            <w:pPr>
              <w:rPr>
                <w:rFonts w:asciiTheme="minorHAnsi" w:hAnsiTheme="minorHAnsi" w:cstheme="minorHAnsi"/>
                <w:i/>
                <w:sz w:val="22"/>
                <w:szCs w:val="22"/>
              </w:rPr>
            </w:pPr>
            <w:r w:rsidRPr="009761DD">
              <w:rPr>
                <w:rFonts w:asciiTheme="minorHAnsi" w:hAnsiTheme="minorHAnsi" w:cstheme="minorHAnsi"/>
                <w:i/>
                <w:sz w:val="22"/>
                <w:szCs w:val="22"/>
              </w:rPr>
              <w:t xml:space="preserve">Noot: </w:t>
            </w:r>
            <w:r w:rsidR="004E7505">
              <w:rPr>
                <w:rFonts w:asciiTheme="minorHAnsi" w:hAnsiTheme="minorHAnsi" w:cstheme="minorHAnsi"/>
                <w:i/>
                <w:sz w:val="22"/>
                <w:szCs w:val="22"/>
              </w:rPr>
              <w:t>het b</w:t>
            </w:r>
            <w:r w:rsidR="00DB6708">
              <w:rPr>
                <w:rFonts w:asciiTheme="minorHAnsi" w:hAnsiTheme="minorHAnsi" w:cstheme="minorHAnsi"/>
                <w:i/>
                <w:sz w:val="22"/>
                <w:szCs w:val="22"/>
              </w:rPr>
              <w:t xml:space="preserve">etreft </w:t>
            </w:r>
            <w:r w:rsidR="004E7505">
              <w:rPr>
                <w:rFonts w:asciiTheme="minorHAnsi" w:hAnsiTheme="minorHAnsi" w:cstheme="minorHAnsi"/>
                <w:i/>
                <w:sz w:val="22"/>
                <w:szCs w:val="22"/>
              </w:rPr>
              <w:t xml:space="preserve">een door de lidstaten namens de Unie </w:t>
            </w:r>
            <w:r w:rsidR="00DB6708">
              <w:rPr>
                <w:rFonts w:asciiTheme="minorHAnsi" w:hAnsiTheme="minorHAnsi" w:cstheme="minorHAnsi"/>
                <w:i/>
                <w:sz w:val="22"/>
                <w:szCs w:val="22"/>
              </w:rPr>
              <w:t>in te nemen standpunt</w:t>
            </w:r>
            <w:r w:rsidR="001812B3">
              <w:rPr>
                <w:rFonts w:asciiTheme="minorHAnsi" w:hAnsiTheme="minorHAnsi" w:cstheme="minorHAnsi"/>
                <w:i/>
                <w:sz w:val="22"/>
                <w:szCs w:val="22"/>
              </w:rPr>
              <w:t xml:space="preserve"> </w:t>
            </w:r>
            <w:r w:rsidR="00DB6708">
              <w:rPr>
                <w:rFonts w:asciiTheme="minorHAnsi" w:hAnsiTheme="minorHAnsi" w:cstheme="minorHAnsi"/>
                <w:i/>
                <w:sz w:val="22"/>
                <w:szCs w:val="22"/>
              </w:rPr>
              <w:t xml:space="preserve">over </w:t>
            </w:r>
            <w:r w:rsidR="00917375">
              <w:rPr>
                <w:rFonts w:asciiTheme="minorHAnsi" w:hAnsiTheme="minorHAnsi" w:cstheme="minorHAnsi"/>
                <w:i/>
                <w:sz w:val="22"/>
                <w:szCs w:val="22"/>
              </w:rPr>
              <w:t xml:space="preserve">wijziging van </w:t>
            </w:r>
            <w:r w:rsidR="004E7505">
              <w:rPr>
                <w:rFonts w:asciiTheme="minorHAnsi" w:hAnsiTheme="minorHAnsi" w:cstheme="minorHAnsi"/>
                <w:i/>
                <w:sz w:val="22"/>
                <w:szCs w:val="22"/>
              </w:rPr>
              <w:t xml:space="preserve">internationale lijsten </w:t>
            </w:r>
            <w:r w:rsidR="00DB6708">
              <w:rPr>
                <w:rFonts w:asciiTheme="minorHAnsi" w:hAnsiTheme="minorHAnsi" w:cstheme="minorHAnsi"/>
                <w:i/>
                <w:sz w:val="22"/>
                <w:szCs w:val="22"/>
              </w:rPr>
              <w:t xml:space="preserve">met verdovende en </w:t>
            </w:r>
            <w:r w:rsidR="00DB6708" w:rsidRPr="00DB6708">
              <w:rPr>
                <w:rFonts w:asciiTheme="minorHAnsi" w:hAnsiTheme="minorHAnsi" w:cstheme="minorHAnsi"/>
                <w:i/>
                <w:sz w:val="22"/>
                <w:szCs w:val="22"/>
              </w:rPr>
              <w:t>psychotrope</w:t>
            </w:r>
            <w:r w:rsidR="00DB6708">
              <w:rPr>
                <w:rFonts w:asciiTheme="minorHAnsi" w:hAnsiTheme="minorHAnsi" w:cstheme="minorHAnsi"/>
                <w:i/>
                <w:sz w:val="22"/>
                <w:szCs w:val="22"/>
              </w:rPr>
              <w:t xml:space="preserve"> middelen.</w:t>
            </w:r>
            <w:r w:rsidR="004E7505">
              <w:rPr>
                <w:rFonts w:asciiTheme="minorHAnsi" w:hAnsiTheme="minorHAnsi" w:cstheme="minorHAnsi"/>
                <w:i/>
                <w:sz w:val="22"/>
                <w:szCs w:val="22"/>
              </w:rPr>
              <w:t xml:space="preserve"> De wijzigingen betreffen cannabis en cannabis gerelateerde stoffen ook gelet op hun mogelijke therapeutische waarde. </w:t>
            </w:r>
            <w:r w:rsidR="00DB6708">
              <w:rPr>
                <w:rFonts w:asciiTheme="minorHAnsi" w:hAnsiTheme="minorHAnsi" w:cstheme="minorHAnsi"/>
                <w:i/>
                <w:sz w:val="22"/>
                <w:szCs w:val="22"/>
              </w:rPr>
              <w:t xml:space="preserve"> </w:t>
            </w:r>
          </w:p>
        </w:tc>
      </w:tr>
      <w:tr w:rsidR="00E124F7" w:rsidRPr="001B0359" w:rsidTr="00B81109">
        <w:trPr>
          <w:trHeight w:val="699"/>
        </w:trPr>
        <w:tc>
          <w:tcPr>
            <w:tcW w:w="435" w:type="dxa"/>
          </w:tcPr>
          <w:p w:rsidR="00E124F7" w:rsidRDefault="009B2A4C" w:rsidP="00026673">
            <w:pPr>
              <w:jc w:val="center"/>
              <w:rPr>
                <w:rFonts w:asciiTheme="minorHAnsi" w:hAnsiTheme="minorHAnsi" w:cstheme="minorHAnsi"/>
                <w:sz w:val="22"/>
                <w:szCs w:val="22"/>
              </w:rPr>
            </w:pPr>
            <w:r>
              <w:rPr>
                <w:rFonts w:asciiTheme="minorHAnsi" w:hAnsiTheme="minorHAnsi" w:cstheme="minorHAnsi"/>
                <w:sz w:val="22"/>
                <w:szCs w:val="22"/>
              </w:rPr>
              <w:t>2</w:t>
            </w:r>
            <w:r w:rsidR="00E124F7">
              <w:rPr>
                <w:rFonts w:asciiTheme="minorHAnsi" w:hAnsiTheme="minorHAnsi" w:cstheme="minorHAnsi"/>
                <w:sz w:val="22"/>
                <w:szCs w:val="22"/>
              </w:rPr>
              <w:t>.</w:t>
            </w:r>
          </w:p>
        </w:tc>
        <w:tc>
          <w:tcPr>
            <w:tcW w:w="1279" w:type="dxa"/>
            <w:shd w:val="clear" w:color="auto" w:fill="auto"/>
            <w:noWrap/>
          </w:tcPr>
          <w:p w:rsidR="00E124F7" w:rsidRDefault="00E124F7" w:rsidP="00F72549">
            <w:pPr>
              <w:rPr>
                <w:rFonts w:asciiTheme="minorHAnsi" w:hAnsiTheme="minorHAnsi" w:cstheme="minorHAnsi"/>
                <w:sz w:val="22"/>
                <w:szCs w:val="22"/>
              </w:rPr>
            </w:pPr>
            <w:r>
              <w:rPr>
                <w:rFonts w:asciiTheme="minorHAnsi" w:hAnsiTheme="minorHAnsi" w:cstheme="minorHAnsi"/>
                <w:sz w:val="22"/>
                <w:szCs w:val="22"/>
              </w:rPr>
              <w:t>10 december 2019</w:t>
            </w:r>
          </w:p>
        </w:tc>
        <w:tc>
          <w:tcPr>
            <w:tcW w:w="1468" w:type="dxa"/>
            <w:shd w:val="clear" w:color="auto" w:fill="auto"/>
            <w:noWrap/>
          </w:tcPr>
          <w:p w:rsidR="00E124F7" w:rsidRDefault="00E124F7" w:rsidP="00026673">
            <w:pPr>
              <w:spacing w:line="276" w:lineRule="auto"/>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Besluit</w:t>
            </w:r>
          </w:p>
        </w:tc>
        <w:tc>
          <w:tcPr>
            <w:tcW w:w="3685" w:type="dxa"/>
            <w:shd w:val="clear" w:color="auto" w:fill="auto"/>
          </w:tcPr>
          <w:p w:rsidR="00E124F7" w:rsidRPr="00917375" w:rsidRDefault="00E124F7" w:rsidP="00026673">
            <w:pPr>
              <w:rPr>
                <w:rFonts w:ascii="Calibri" w:hAnsi="Calibri"/>
                <w:color w:val="000000"/>
                <w:lang w:val="en-GB"/>
              </w:rPr>
            </w:pPr>
            <w:r w:rsidRPr="004E7505">
              <w:rPr>
                <w:rFonts w:ascii="Calibri" w:hAnsi="Calibri"/>
                <w:color w:val="000000"/>
              </w:rPr>
              <w:t>Proposal for a COUNCIL DECISION on the position t</w:t>
            </w:r>
            <w:r w:rsidRPr="00917375">
              <w:rPr>
                <w:rFonts w:ascii="Calibri" w:hAnsi="Calibri"/>
                <w:color w:val="000000"/>
                <w:lang w:val="en-GB"/>
              </w:rPr>
              <w:t xml:space="preserve">o be taken, on behalf of the European Union, in </w:t>
            </w:r>
            <w:r w:rsidRPr="00917375">
              <w:rPr>
                <w:rFonts w:ascii="Calibri" w:hAnsi="Calibri"/>
                <w:color w:val="000000"/>
                <w:lang w:val="en-GB"/>
              </w:rPr>
              <w:lastRenderedPageBreak/>
              <w:t>the sixty-third session of the Commission on Narcotic Drugs on the scheduling of substances under the Single Convention on Narcotic Drugs of 1961, as amended by the 1972 Protocol, and the Convention on Psychotropic Substances of 1971</w:t>
            </w:r>
          </w:p>
        </w:tc>
        <w:tc>
          <w:tcPr>
            <w:tcW w:w="1654" w:type="dxa"/>
            <w:shd w:val="clear" w:color="auto" w:fill="auto"/>
            <w:noWrap/>
          </w:tcPr>
          <w:p w:rsidR="005B2F2D" w:rsidRDefault="0062315E" w:rsidP="005B2F2D">
            <w:pPr>
              <w:jc w:val="center"/>
              <w:rPr>
                <w:rFonts w:ascii="Calibri" w:hAnsi="Calibri" w:cs="Calibri"/>
                <w:color w:val="0000FF"/>
                <w:sz w:val="22"/>
                <w:szCs w:val="22"/>
                <w:u w:val="single"/>
              </w:rPr>
            </w:pPr>
            <w:hyperlink r:id="rId11" w:history="1">
              <w:r w:rsidR="005B2F2D">
                <w:rPr>
                  <w:rStyle w:val="Hyperlink"/>
                  <w:rFonts w:ascii="Calibri" w:hAnsi="Calibri" w:cs="Calibri"/>
                  <w:sz w:val="22"/>
                  <w:szCs w:val="22"/>
                </w:rPr>
                <w:t>COM (2019) 631</w:t>
              </w:r>
            </w:hyperlink>
          </w:p>
          <w:p w:rsidR="00E124F7" w:rsidRDefault="00E124F7" w:rsidP="00E124F7">
            <w:pPr>
              <w:jc w:val="center"/>
              <w:rPr>
                <w:rFonts w:ascii="Calibri" w:hAnsi="Calibri"/>
                <w:color w:val="0000FF"/>
                <w:u w:val="single"/>
              </w:rPr>
            </w:pPr>
          </w:p>
        </w:tc>
        <w:tc>
          <w:tcPr>
            <w:tcW w:w="850" w:type="dxa"/>
            <w:shd w:val="clear" w:color="auto" w:fill="auto"/>
          </w:tcPr>
          <w:p w:rsidR="00E124F7" w:rsidRDefault="00E124F7" w:rsidP="00026673">
            <w:pPr>
              <w:rPr>
                <w:rFonts w:asciiTheme="minorHAnsi" w:hAnsiTheme="minorHAnsi" w:cstheme="minorHAnsi"/>
                <w:sz w:val="22"/>
                <w:szCs w:val="22"/>
                <w:lang w:val="en-GB"/>
              </w:rPr>
            </w:pPr>
            <w:r>
              <w:rPr>
                <w:rFonts w:asciiTheme="minorHAnsi" w:hAnsiTheme="minorHAnsi" w:cstheme="minorHAnsi"/>
                <w:sz w:val="22"/>
                <w:szCs w:val="22"/>
                <w:lang w:val="en-GB"/>
              </w:rPr>
              <w:t>n.v.t.</w:t>
            </w:r>
          </w:p>
        </w:tc>
        <w:tc>
          <w:tcPr>
            <w:tcW w:w="5386" w:type="dxa"/>
            <w:shd w:val="clear" w:color="auto" w:fill="auto"/>
          </w:tcPr>
          <w:p w:rsidR="00E124F7" w:rsidRPr="009761DD" w:rsidRDefault="00E124F7" w:rsidP="00E124F7">
            <w:pPr>
              <w:rPr>
                <w:rFonts w:asciiTheme="minorHAnsi" w:hAnsiTheme="minorHAnsi" w:cstheme="minorHAnsi"/>
                <w:color w:val="000000"/>
                <w:sz w:val="22"/>
                <w:szCs w:val="22"/>
              </w:rPr>
            </w:pPr>
            <w:r w:rsidRPr="009761DD">
              <w:rPr>
                <w:rFonts w:asciiTheme="minorHAnsi" w:hAnsiTheme="minorHAnsi" w:cstheme="minorHAnsi"/>
                <w:color w:val="000000"/>
                <w:sz w:val="22"/>
                <w:szCs w:val="22"/>
                <w:u w:val="single"/>
              </w:rPr>
              <w:t>Behandelvoorstel</w:t>
            </w:r>
            <w:r w:rsidRPr="009761DD">
              <w:rPr>
                <w:rFonts w:asciiTheme="minorHAnsi" w:hAnsiTheme="minorHAnsi" w:cstheme="minorHAnsi"/>
                <w:color w:val="000000"/>
                <w:sz w:val="22"/>
                <w:szCs w:val="22"/>
              </w:rPr>
              <w:t xml:space="preserve">: </w:t>
            </w:r>
            <w:r>
              <w:rPr>
                <w:rFonts w:asciiTheme="minorHAnsi" w:hAnsiTheme="minorHAnsi" w:cstheme="minorHAnsi"/>
                <w:color w:val="000000"/>
                <w:sz w:val="22"/>
                <w:szCs w:val="22"/>
              </w:rPr>
              <w:t>Voor kennisgeving aannemen</w:t>
            </w:r>
          </w:p>
          <w:p w:rsidR="00E124F7" w:rsidRPr="009761DD" w:rsidRDefault="00E124F7" w:rsidP="00E124F7">
            <w:pPr>
              <w:rPr>
                <w:rFonts w:asciiTheme="minorHAnsi" w:hAnsiTheme="minorHAnsi" w:cstheme="minorHAnsi"/>
                <w:i/>
                <w:sz w:val="22"/>
                <w:szCs w:val="22"/>
              </w:rPr>
            </w:pPr>
          </w:p>
          <w:p w:rsidR="00E124F7" w:rsidRDefault="00E124F7" w:rsidP="00E124F7">
            <w:pPr>
              <w:rPr>
                <w:rFonts w:asciiTheme="minorHAnsi" w:hAnsiTheme="minorHAnsi" w:cstheme="minorHAnsi"/>
                <w:i/>
                <w:sz w:val="22"/>
                <w:szCs w:val="22"/>
              </w:rPr>
            </w:pPr>
            <w:r w:rsidRPr="009761DD">
              <w:rPr>
                <w:rFonts w:asciiTheme="minorHAnsi" w:hAnsiTheme="minorHAnsi" w:cstheme="minorHAnsi"/>
                <w:i/>
                <w:sz w:val="22"/>
                <w:szCs w:val="22"/>
              </w:rPr>
              <w:lastRenderedPageBreak/>
              <w:t>Noot:</w:t>
            </w:r>
            <w:r w:rsidR="001812B3">
              <w:rPr>
                <w:rFonts w:asciiTheme="minorHAnsi" w:hAnsiTheme="minorHAnsi" w:cstheme="minorHAnsi"/>
                <w:i/>
                <w:sz w:val="22"/>
                <w:szCs w:val="22"/>
              </w:rPr>
              <w:t xml:space="preserve"> Betreft in te nemen standpunt over het toevoegen van twaalf stoffen aan de lijsten met verdovende en </w:t>
            </w:r>
            <w:r w:rsidR="001812B3" w:rsidRPr="00DB6708">
              <w:rPr>
                <w:rFonts w:asciiTheme="minorHAnsi" w:hAnsiTheme="minorHAnsi" w:cstheme="minorHAnsi"/>
                <w:i/>
                <w:sz w:val="22"/>
                <w:szCs w:val="22"/>
              </w:rPr>
              <w:t>psychotrope</w:t>
            </w:r>
            <w:r w:rsidR="001812B3">
              <w:rPr>
                <w:rFonts w:asciiTheme="minorHAnsi" w:hAnsiTheme="minorHAnsi" w:cstheme="minorHAnsi"/>
                <w:i/>
                <w:sz w:val="22"/>
                <w:szCs w:val="22"/>
              </w:rPr>
              <w:t xml:space="preserve"> middelen.</w:t>
            </w:r>
          </w:p>
          <w:p w:rsidR="00180467" w:rsidRDefault="00180467" w:rsidP="00E124F7">
            <w:pPr>
              <w:rPr>
                <w:rFonts w:asciiTheme="minorHAnsi" w:hAnsiTheme="minorHAnsi" w:cstheme="minorHAnsi"/>
                <w:i/>
                <w:sz w:val="22"/>
                <w:szCs w:val="22"/>
              </w:rPr>
            </w:pPr>
          </w:p>
          <w:p w:rsidR="00180467" w:rsidRPr="009761DD" w:rsidRDefault="00180467" w:rsidP="00E124F7">
            <w:pPr>
              <w:rPr>
                <w:rFonts w:asciiTheme="minorHAnsi" w:hAnsiTheme="minorHAnsi" w:cstheme="minorHAnsi"/>
                <w:color w:val="000000"/>
                <w:sz w:val="22"/>
                <w:szCs w:val="22"/>
                <w:u w:val="single"/>
              </w:rPr>
            </w:pPr>
          </w:p>
        </w:tc>
      </w:tr>
    </w:tbl>
    <w:p w:rsidR="00022509" w:rsidRDefault="00022509" w:rsidP="005420AB">
      <w:pPr>
        <w:rPr>
          <w:rFonts w:asciiTheme="minorHAnsi" w:hAnsiTheme="minorHAnsi" w:cstheme="minorHAnsi"/>
          <w:b/>
        </w:rPr>
      </w:pPr>
    </w:p>
    <w:p w:rsidR="00022509" w:rsidRDefault="00022509">
      <w:pPr>
        <w:rPr>
          <w:rFonts w:asciiTheme="minorHAnsi" w:hAnsiTheme="minorHAnsi" w:cstheme="minorHAnsi"/>
          <w:b/>
        </w:rPr>
      </w:pPr>
      <w:r>
        <w:rPr>
          <w:rFonts w:asciiTheme="minorHAnsi" w:hAnsiTheme="minorHAnsi" w:cstheme="minorHAnsi"/>
          <w:b/>
        </w:rPr>
        <w:br w:type="page"/>
      </w:r>
    </w:p>
    <w:p w:rsidR="008775C9" w:rsidRPr="001B0359" w:rsidRDefault="008775C9" w:rsidP="005420AB">
      <w:pPr>
        <w:rPr>
          <w:rFonts w:asciiTheme="minorHAnsi" w:hAnsiTheme="minorHAnsi" w:cstheme="minorHAnsi"/>
          <w:b/>
        </w:rPr>
      </w:pPr>
      <w:r w:rsidRPr="001B0359">
        <w:rPr>
          <w:rFonts w:asciiTheme="minorHAnsi" w:hAnsiTheme="minorHAnsi" w:cstheme="minorHAnsi"/>
          <w:b/>
        </w:rPr>
        <w:lastRenderedPageBreak/>
        <w:t>Bijlage: behandelmogelijkheden EU-voorstellen</w:t>
      </w:r>
    </w:p>
    <w:p w:rsidR="008775C9" w:rsidRPr="001B0359" w:rsidRDefault="008775C9" w:rsidP="008775C9">
      <w:pPr>
        <w:pStyle w:val="Voetnoottekst"/>
        <w:rPr>
          <w:rFonts w:asciiTheme="minorHAnsi" w:hAnsiTheme="minorHAnsi" w:cstheme="minorHAnsi"/>
          <w:sz w:val="18"/>
          <w:szCs w:val="18"/>
        </w:rPr>
      </w:pPr>
    </w:p>
    <w:p w:rsidR="008775C9" w:rsidRPr="001B0359" w:rsidRDefault="008775C9" w:rsidP="008775C9">
      <w:pPr>
        <w:rPr>
          <w:rFonts w:asciiTheme="minorHAnsi" w:hAnsiTheme="minorHAnsi" w:cstheme="minorHAnsi"/>
          <w:sz w:val="18"/>
          <w:szCs w:val="18"/>
        </w:rPr>
      </w:pPr>
      <w:r w:rsidRPr="001B0359">
        <w:rPr>
          <w:rFonts w:asciiTheme="minorHAnsi" w:hAnsiTheme="minorHAnsi" w:cstheme="minorHAnsi"/>
          <w:sz w:val="18"/>
          <w:szCs w:val="18"/>
        </w:rPr>
        <w:t xml:space="preserve">Hieronder treft u een overzicht aan van vaak voorkomende EU-instrumenten en een (niet uitputtend) overzicht van momenten waarop u als commissie of als fractie invloed kunt uitoefenen op de vorming van EU beleid: hetzij via het kabinet; hetzij zelf in Brussel. </w:t>
      </w:r>
    </w:p>
    <w:p w:rsidR="008775C9" w:rsidRPr="001B0359" w:rsidRDefault="008775C9" w:rsidP="008775C9">
      <w:pPr>
        <w:rPr>
          <w:rFonts w:asciiTheme="minorHAnsi" w:hAnsiTheme="minorHAnsi" w:cstheme="minorHAnsi"/>
          <w:sz w:val="18"/>
          <w:szCs w:val="18"/>
        </w:rPr>
      </w:pPr>
      <w:r w:rsidRPr="001B0359">
        <w:rPr>
          <w:rFonts w:asciiTheme="minorHAnsi" w:hAnsiTheme="minorHAnsi" w:cstheme="minorHAnsi"/>
          <w:sz w:val="18"/>
          <w:szCs w:val="18"/>
        </w:rPr>
        <w:t xml:space="preserve">Indien de Europese Commissie een als prioritair aangemerkt EU-voorstel publiceert, wordt dit met een behandelvoorstel op de agenda van een procedurevergadering geagendeerd. In EU-notities en EU-signaleringen, bijvoorbeeld ter voorbereiding op bijeenkomsten van Europese Raden, wordt ook ingegaan op parlementaire beïnvloedingsmomenten in het EU-proces. </w:t>
      </w:r>
    </w:p>
    <w:p w:rsidR="005420AB" w:rsidRPr="001B0359" w:rsidRDefault="005420AB" w:rsidP="008775C9">
      <w:pPr>
        <w:pStyle w:val="Voetnoottekst"/>
        <w:rPr>
          <w:rFonts w:asciiTheme="minorHAnsi" w:hAnsiTheme="minorHAnsi" w:cstheme="minorHAnsi"/>
          <w:sz w:val="18"/>
          <w:szCs w:val="18"/>
        </w:rPr>
      </w:pPr>
    </w:p>
    <w:tbl>
      <w:tblPr>
        <w:tblStyle w:val="Tabelraster"/>
        <w:tblW w:w="14142" w:type="dxa"/>
        <w:tblLayout w:type="fixed"/>
        <w:tblLook w:val="04A0" w:firstRow="1" w:lastRow="0" w:firstColumn="1" w:lastColumn="0" w:noHBand="0" w:noVBand="1"/>
      </w:tblPr>
      <w:tblGrid>
        <w:gridCol w:w="2093"/>
        <w:gridCol w:w="6946"/>
        <w:gridCol w:w="5103"/>
      </w:tblGrid>
      <w:tr w:rsidR="001D7F4B" w:rsidRPr="001B0359" w:rsidTr="007A2A57">
        <w:tc>
          <w:tcPr>
            <w:tcW w:w="2093" w:type="dxa"/>
          </w:tcPr>
          <w:p w:rsidR="008775C9" w:rsidRPr="001B0359" w:rsidRDefault="008775C9" w:rsidP="007A2A57">
            <w:pPr>
              <w:pStyle w:val="Voetnoottekst"/>
              <w:rPr>
                <w:rFonts w:asciiTheme="minorHAnsi" w:hAnsiTheme="minorHAnsi" w:cstheme="minorHAnsi"/>
                <w:b/>
                <w:sz w:val="18"/>
                <w:szCs w:val="18"/>
              </w:rPr>
            </w:pPr>
            <w:r w:rsidRPr="001B0359">
              <w:rPr>
                <w:rFonts w:asciiTheme="minorHAnsi" w:hAnsiTheme="minorHAnsi" w:cstheme="minorHAnsi"/>
                <w:b/>
                <w:sz w:val="18"/>
                <w:szCs w:val="18"/>
              </w:rPr>
              <w:t>Soort Instrument</w:t>
            </w:r>
          </w:p>
        </w:tc>
        <w:tc>
          <w:tcPr>
            <w:tcW w:w="6946" w:type="dxa"/>
          </w:tcPr>
          <w:p w:rsidR="008775C9" w:rsidRPr="001B0359" w:rsidRDefault="008775C9" w:rsidP="007A2A57">
            <w:pPr>
              <w:pStyle w:val="Voetnoottekst"/>
              <w:rPr>
                <w:rFonts w:asciiTheme="minorHAnsi" w:hAnsiTheme="minorHAnsi" w:cstheme="minorHAnsi"/>
                <w:b/>
                <w:sz w:val="18"/>
                <w:szCs w:val="18"/>
              </w:rPr>
            </w:pPr>
            <w:r w:rsidRPr="001B0359">
              <w:rPr>
                <w:rFonts w:asciiTheme="minorHAnsi" w:hAnsiTheme="minorHAnsi" w:cstheme="minorHAnsi"/>
                <w:b/>
                <w:sz w:val="18"/>
                <w:szCs w:val="18"/>
              </w:rPr>
              <w:t>Toelichting</w:t>
            </w:r>
          </w:p>
        </w:tc>
        <w:tc>
          <w:tcPr>
            <w:tcW w:w="5103" w:type="dxa"/>
          </w:tcPr>
          <w:p w:rsidR="008775C9" w:rsidRPr="001B0359" w:rsidRDefault="008775C9" w:rsidP="007A2A57">
            <w:pPr>
              <w:pStyle w:val="Voetnoottekst"/>
              <w:rPr>
                <w:rFonts w:asciiTheme="minorHAnsi" w:hAnsiTheme="minorHAnsi" w:cstheme="minorHAnsi"/>
                <w:b/>
                <w:sz w:val="18"/>
                <w:szCs w:val="18"/>
              </w:rPr>
            </w:pPr>
            <w:r w:rsidRPr="001B0359">
              <w:rPr>
                <w:rFonts w:asciiTheme="minorHAnsi" w:hAnsiTheme="minorHAnsi" w:cstheme="minorHAnsi"/>
                <w:b/>
                <w:sz w:val="18"/>
                <w:szCs w:val="18"/>
              </w:rPr>
              <w:t xml:space="preserve">Mogelijke beïnvloedingsmomenten </w:t>
            </w:r>
          </w:p>
        </w:tc>
      </w:tr>
      <w:tr w:rsidR="001D7F4B" w:rsidRPr="001B0359" w:rsidTr="007A2A57">
        <w:tc>
          <w:tcPr>
            <w:tcW w:w="14142" w:type="dxa"/>
            <w:gridSpan w:val="3"/>
          </w:tcPr>
          <w:p w:rsidR="008775C9" w:rsidRPr="001B0359" w:rsidRDefault="008775C9" w:rsidP="007A2A57">
            <w:pPr>
              <w:pStyle w:val="Voetnoottekst"/>
              <w:rPr>
                <w:rFonts w:asciiTheme="minorHAnsi" w:hAnsiTheme="minorHAnsi" w:cstheme="minorHAnsi"/>
                <w:i/>
                <w:sz w:val="18"/>
                <w:szCs w:val="18"/>
              </w:rPr>
            </w:pPr>
          </w:p>
          <w:p w:rsidR="008775C9" w:rsidRPr="001B0359" w:rsidRDefault="008775C9" w:rsidP="007A2A57">
            <w:pPr>
              <w:pStyle w:val="Voetnoottekst"/>
              <w:rPr>
                <w:rFonts w:asciiTheme="minorHAnsi" w:hAnsiTheme="minorHAnsi" w:cstheme="minorHAnsi"/>
                <w:i/>
                <w:sz w:val="18"/>
                <w:szCs w:val="18"/>
              </w:rPr>
            </w:pPr>
            <w:r w:rsidRPr="001B0359">
              <w:rPr>
                <w:rFonts w:asciiTheme="minorHAnsi" w:hAnsiTheme="minorHAnsi" w:cstheme="minorHAnsi"/>
                <w:i/>
                <w:sz w:val="18"/>
                <w:szCs w:val="18"/>
              </w:rPr>
              <w:t>Wetgevende, bindende rechtshandelingen</w:t>
            </w:r>
            <w:r w:rsidRPr="001B0359">
              <w:rPr>
                <w:rStyle w:val="Voetnootmarkering"/>
                <w:rFonts w:asciiTheme="minorHAnsi" w:hAnsiTheme="minorHAnsi" w:cstheme="minorHAnsi"/>
                <w:i/>
                <w:sz w:val="18"/>
                <w:szCs w:val="18"/>
              </w:rPr>
              <w:footnoteReference w:id="1"/>
            </w:r>
            <w:r w:rsidRPr="001B0359">
              <w:rPr>
                <w:rFonts w:asciiTheme="minorHAnsi" w:hAnsiTheme="minorHAnsi" w:cstheme="minorHAnsi"/>
                <w:i/>
                <w:sz w:val="18"/>
                <w:szCs w:val="18"/>
              </w:rPr>
              <w:t xml:space="preserve"> </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Verordening</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Een verordening heeft een algemene strekking, is verbindend in al haar onderdelen en is rechtstreeks toepasselijk in elke lidstaat. Dit betekent dat een verordening algemene regels stelt die voor een ieder gelden, direct van toepassing zijn in de nationale rechtsorde en voorrang hebben op (eventueel strijdig) nationaal recht. Soms is aanvullende wetgeving nodig om de verordening volledig te operationaliseren (bijvoorbeeld bij het aanwijzen van een nationale toezichthouder). Een door de EU wetgever (Raad en/of Europees Parlement) aangenomen verordening komt niet terug in de Kamer voor behandeling. </w:t>
            </w:r>
          </w:p>
        </w:tc>
        <w:tc>
          <w:tcPr>
            <w:tcW w:w="5103" w:type="dxa"/>
            <w:vMerge w:val="restart"/>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ambtenaren of Commissaris Europese Commissie (de ‘auteurs’) uitnodigen voor briefing/gesprek, evt. via videoconferentie.</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subsidiariteitstoets overwegen: let op termijn (zie hieronder).</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behandelvoorbehoud overwegen: let op termijn (zie hieronder).</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ad-hoc rapporteur(s) binnen de commissie(s) benoemen.</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tijdens overleg met kabinet NL onderhandelingsinzet aan de orde stellen, evt. aan de hand van het “BNC-fiche”.</w:t>
            </w:r>
            <w:r w:rsidRPr="001B0359">
              <w:rPr>
                <w:rStyle w:val="Voetnootmarkering"/>
                <w:rFonts w:asciiTheme="minorHAnsi" w:hAnsiTheme="minorHAnsi" w:cstheme="minorHAnsi"/>
                <w:sz w:val="18"/>
                <w:szCs w:val="18"/>
              </w:rPr>
              <w:footnoteReference w:id="2"/>
            </w:r>
            <w:r w:rsidRPr="001B0359">
              <w:rPr>
                <w:rFonts w:asciiTheme="minorHAnsi" w:hAnsiTheme="minorHAnsi" w:cstheme="minorHAnsi"/>
                <w:sz w:val="18"/>
                <w:szCs w:val="18"/>
              </w:rPr>
              <w:t xml:space="preserve"> </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EP-rapporteur uitnodigen, evt. via videoconferentie.</w:t>
            </w:r>
            <w:r w:rsidRPr="001B0359">
              <w:rPr>
                <w:rFonts w:asciiTheme="minorHAnsi" w:hAnsiTheme="minorHAnsi" w:cstheme="minorHAnsi"/>
                <w:sz w:val="18"/>
                <w:szCs w:val="18"/>
              </w:rPr>
              <w:br/>
            </w:r>
            <w:r w:rsidRPr="001B0359">
              <w:rPr>
                <w:rFonts w:asciiTheme="minorHAnsi" w:hAnsiTheme="minorHAnsi" w:cstheme="minorHAnsi"/>
                <w:sz w:val="18"/>
                <w:szCs w:val="18"/>
              </w:rPr>
              <w:br/>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NB: Pas na afronding van het onderhandelingstraject: nationale wetgevingstraject monitoren (i.h.k.v. omzetting naar nationale wetgeving).</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Richtlijn </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Een richtlijn is verbindend ten aanzien van het te bereiken resultaat - aan de nationale instanties wordt de bevoegdheid gelaten vorm en middelen te kiezen. Lidstaten dienen richtlijnen om te zetten in nationaal recht - pas dan treden de regels in werking. Een richtlijn laat zo ruimte aan lidstaten om zelf invulling te geven aan het verwezenlijken van een gemeenschappelijk vastgesteld doel. In de praktijk kunnen richtlijnen zeer gedetailleerde bepalingen bevatten. Daarnaast bieden richtlijnen geen soms geen enkele ruimte om andere regels te stellen. Een aangenomen richtlijn komt terug in de Kamer indien er implementatiewetgeving wordt voorgesteld. </w:t>
            </w: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tc>
        <w:tc>
          <w:tcPr>
            <w:tcW w:w="5103" w:type="dxa"/>
            <w:vMerge/>
          </w:tcPr>
          <w:p w:rsidR="008775C9" w:rsidRPr="001B0359" w:rsidRDefault="008775C9" w:rsidP="007A2A57">
            <w:pPr>
              <w:pStyle w:val="Voetnoottekst"/>
              <w:numPr>
                <w:ilvl w:val="0"/>
                <w:numId w:val="2"/>
              </w:numPr>
              <w:ind w:left="317" w:hanging="283"/>
              <w:rPr>
                <w:rFonts w:asciiTheme="minorHAnsi" w:hAnsiTheme="minorHAnsi" w:cstheme="minorHAnsi"/>
                <w:sz w:val="18"/>
                <w:szCs w:val="18"/>
              </w:rPr>
            </w:pP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(Besluit)</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Een besluit is verbindend in al zijn onderdelen. Indien de adressanten worden vermeld, is zij alleen voor hen verbindend. Met besluiten kunnen algemeen verbindende voorschriften worden toegepast op een concreet geval. Daarnaast kunnen besluiten ook algemeen verbindende voorschriften bevatten. In dat laatste geval is sprake van een wetgevende handeling, in dat eerste geval niet. </w:t>
            </w:r>
            <w:r w:rsidRPr="001B0359">
              <w:rPr>
                <w:rFonts w:asciiTheme="minorHAnsi" w:hAnsiTheme="minorHAnsi" w:cstheme="minorHAnsi"/>
                <w:sz w:val="18"/>
                <w:szCs w:val="18"/>
              </w:rPr>
              <w:br/>
            </w:r>
            <w:r w:rsidRPr="001B0359">
              <w:rPr>
                <w:rFonts w:asciiTheme="minorHAnsi" w:hAnsiTheme="minorHAnsi" w:cstheme="minorHAnsi"/>
                <w:sz w:val="18"/>
                <w:szCs w:val="18"/>
              </w:rPr>
              <w:lastRenderedPageBreak/>
              <w:t xml:space="preserve">Voor wetgevende besluiten kan gekozen worden als richtlijnen en verordeningen niet geschikt zijn als instrument. Niet-wetgevende besluiten kunnen gericht zijn tot individuele of alle lidstaten (bv. maatregelen tegen onrechtmatige staatssteun) of individuen (natuurlijke personen en rechtspersonen) (bv in mededingingszaken). Verder is er nog een aantal bijzondere besluiten, zoals direct op de Verdragen gebaseerde uitvoeringsbepalingen; besluiten van de Europese Raad (bv het meerjarenplan op JBZ-gebied); en besluiten op het terrein van het Gemeenschappelijk Buitenlands- en Veiligheidsbeleid  en besluiten tot het sluiten van internationale verdragen. Deze zijn in de regel niet wetgevend. Indien een besluit alleen door de Commissie wordt genomen, is het een niet-wetgevend besluit. Besluiten op voorstel van de Europese Commissie, genomen door de Raad en het Parlement zullen in de regel wetgevend zijn. Dit zal van geval tot geval moeten worden beoordeeld. </w:t>
            </w:r>
          </w:p>
          <w:p w:rsidR="00B30B36" w:rsidRPr="001B0359" w:rsidRDefault="00B30B36" w:rsidP="007A2A57">
            <w:pPr>
              <w:pStyle w:val="Voetnoottekst"/>
              <w:rPr>
                <w:rFonts w:asciiTheme="minorHAnsi" w:hAnsiTheme="minorHAnsi" w:cstheme="minorHAnsi"/>
                <w:sz w:val="18"/>
                <w:szCs w:val="18"/>
              </w:rPr>
            </w:pPr>
          </w:p>
        </w:tc>
        <w:tc>
          <w:tcPr>
            <w:tcW w:w="5103" w:type="dxa"/>
            <w:vMerge/>
          </w:tcPr>
          <w:p w:rsidR="008775C9" w:rsidRPr="001B0359" w:rsidRDefault="008775C9" w:rsidP="007A2A57">
            <w:pPr>
              <w:pStyle w:val="Voetnoottekst"/>
              <w:numPr>
                <w:ilvl w:val="0"/>
                <w:numId w:val="2"/>
              </w:numPr>
              <w:ind w:left="317" w:hanging="283"/>
              <w:rPr>
                <w:rFonts w:asciiTheme="minorHAnsi" w:hAnsiTheme="minorHAnsi" w:cstheme="minorHAnsi"/>
                <w:sz w:val="18"/>
                <w:szCs w:val="18"/>
              </w:rPr>
            </w:pPr>
          </w:p>
        </w:tc>
      </w:tr>
      <w:tr w:rsidR="001D7F4B" w:rsidRPr="001B0359" w:rsidTr="007A2A57">
        <w:tc>
          <w:tcPr>
            <w:tcW w:w="14142" w:type="dxa"/>
            <w:gridSpan w:val="3"/>
          </w:tcPr>
          <w:p w:rsidR="008775C9" w:rsidRPr="001B0359" w:rsidRDefault="008775C9" w:rsidP="007A2A57">
            <w:pPr>
              <w:pStyle w:val="Voetnoottekst"/>
              <w:rPr>
                <w:rFonts w:asciiTheme="minorHAnsi" w:hAnsiTheme="minorHAnsi" w:cstheme="minorHAnsi"/>
                <w:i/>
                <w:sz w:val="18"/>
                <w:szCs w:val="18"/>
              </w:rPr>
            </w:pPr>
            <w:r w:rsidRPr="001B0359">
              <w:rPr>
                <w:rFonts w:asciiTheme="minorHAnsi" w:hAnsiTheme="minorHAnsi" w:cstheme="minorHAnsi"/>
                <w:i/>
                <w:sz w:val="18"/>
                <w:szCs w:val="18"/>
              </w:rPr>
              <w:t>Niet-wetgevende bindende rechtshandelingen</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Gedelegeerde handeling</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In een wetgevingshandeling (richtlijn, verordening) kan aan de Europese Commissie de bevoegdheid worden overgedragen om niet-wetgevingshandelingen van algemene strekking vast te stellen ter aanvulling of wijziging van bepaalde niet-essentiële onderdelen van de wetgevingshandeling. Essentiële onderdelen van een gebied worden uitsluitend bij een wetgevingshandeling geregeld en kunnen derhalve niet het voorwerp zijn van bevoegdheidsdelegatie. Experts, o.a. uit nationale lidstaten geven in een expertgroep advies over een voorstel tot gedelegeerde handeling. De Commissie stelt de handeling vast. Raad en Europees Parlement kunnen bezwaar maken of de bevoegdheid van de Commissie om de gedelegeerde handeling vast te stellen intrekken. </w:t>
            </w:r>
          </w:p>
          <w:p w:rsidR="00B30B36" w:rsidRPr="001B0359" w:rsidRDefault="00B30B36" w:rsidP="007A2A57">
            <w:pPr>
              <w:pStyle w:val="Voetnoottekst"/>
              <w:rPr>
                <w:rFonts w:asciiTheme="minorHAnsi" w:hAnsiTheme="minorHAnsi" w:cstheme="minorHAnsi"/>
                <w:sz w:val="18"/>
                <w:szCs w:val="18"/>
              </w:rPr>
            </w:pP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 per brief of tijdens overleg bevragen over stand van zaken en appreciatie EU onderhandelingen en NL inzet, inclusief het voornemen van NL of andere lidstaten om binnen de Raad een bezwaarprocedure te initiëren of een procedure tot intrekking van de delegatie.</w:t>
            </w:r>
          </w:p>
          <w:p w:rsidR="008775C9" w:rsidRPr="001B0359" w:rsidRDefault="008775C9" w:rsidP="007A2A57">
            <w:pPr>
              <w:pStyle w:val="Voetnoottekst"/>
              <w:ind w:left="360"/>
              <w:rPr>
                <w:rFonts w:asciiTheme="minorHAnsi" w:hAnsiTheme="minorHAnsi" w:cstheme="minorHAnsi"/>
                <w:sz w:val="18"/>
                <w:szCs w:val="18"/>
              </w:rPr>
            </w:pP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Uitvoerings-handeling</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Indien de implementatie van Unierecht volgens uniforme standaarden van procedurele aard moeten plaatsvinden, kan de Europese Commissie de bevoegdheid worden overgedragen om uitvoeringshandelingen vast te stellen. Uitvoeringshandelingen gaan vaak om een nadere praktische of technische uitwerking van regels die al bestaan, zoals templates, procedures, deadlines, etc. Er wordt over onderhandeld door comités van nationale ambtenaren, voorgezeten door de Europese Commissie. De Commissie stelt de uitvoeringshandeling vast.</w:t>
            </w:r>
          </w:p>
          <w:p w:rsidR="00B30B36" w:rsidRPr="001B0359" w:rsidRDefault="00B30B36" w:rsidP="007A2A57">
            <w:pPr>
              <w:pStyle w:val="Voetnoottekst"/>
              <w:rPr>
                <w:rFonts w:asciiTheme="minorHAnsi" w:hAnsiTheme="minorHAnsi" w:cstheme="minorHAnsi"/>
                <w:sz w:val="18"/>
                <w:szCs w:val="18"/>
              </w:rPr>
            </w:pP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 per brief of tijdens algemeen overleg/debat bevragen over stand van zaken en appreciatie EU onderhandelingen en NL inzet.</w:t>
            </w:r>
          </w:p>
          <w:p w:rsidR="008775C9" w:rsidRPr="001B0359" w:rsidRDefault="008775C9" w:rsidP="007A2A57">
            <w:pPr>
              <w:numPr>
                <w:ilvl w:val="0"/>
                <w:numId w:val="1"/>
              </w:numPr>
              <w:rPr>
                <w:rFonts w:asciiTheme="minorHAnsi" w:hAnsiTheme="minorHAnsi" w:cstheme="minorHAnsi"/>
                <w:sz w:val="18"/>
                <w:szCs w:val="18"/>
              </w:rPr>
            </w:pPr>
            <w:r w:rsidRPr="001B0359">
              <w:rPr>
                <w:rFonts w:asciiTheme="minorHAnsi" w:hAnsiTheme="minorHAnsi" w:cstheme="minorHAnsi"/>
                <w:sz w:val="18"/>
                <w:szCs w:val="18"/>
              </w:rPr>
              <w:t xml:space="preserve">op basis van de </w:t>
            </w:r>
            <w:hyperlink r:id="rId12" w:history="1">
              <w:r w:rsidRPr="001B0359">
                <w:rPr>
                  <w:rFonts w:asciiTheme="minorHAnsi" w:hAnsiTheme="minorHAnsi" w:cstheme="minorHAnsi"/>
                  <w:sz w:val="18"/>
                  <w:szCs w:val="18"/>
                  <w:u w:val="single"/>
                </w:rPr>
                <w:t>(gewijzigde) motie Van Gent</w:t>
              </w:r>
            </w:hyperlink>
            <w:r w:rsidRPr="001B0359">
              <w:rPr>
                <w:rFonts w:asciiTheme="minorHAnsi" w:hAnsiTheme="minorHAnsi" w:cstheme="minorHAnsi"/>
                <w:sz w:val="18"/>
                <w:szCs w:val="18"/>
              </w:rPr>
              <w:t xml:space="preserve"> dient het kabinet de Kamer afschriften te sturen van zijn correspondentie met de Europese Commissie over de uitvoering van Europese regelgeving.</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Handelingen vastgesteld volgens de regelgevingsprocedure met toetsing</w:t>
            </w:r>
          </w:p>
        </w:tc>
        <w:tc>
          <w:tcPr>
            <w:tcW w:w="6946" w:type="dxa"/>
          </w:tcPr>
          <w:p w:rsidR="008775C9" w:rsidRPr="001B0359" w:rsidRDefault="008775C9" w:rsidP="007A2A57">
            <w:pPr>
              <w:rPr>
                <w:rFonts w:asciiTheme="minorHAnsi" w:hAnsiTheme="minorHAnsi" w:cstheme="minorHAnsi"/>
                <w:sz w:val="18"/>
                <w:szCs w:val="18"/>
              </w:rPr>
            </w:pPr>
            <w:r w:rsidRPr="001B0359">
              <w:rPr>
                <w:rFonts w:asciiTheme="minorHAnsi" w:hAnsiTheme="minorHAnsi" w:cstheme="minorHAnsi"/>
                <w:sz w:val="18"/>
                <w:szCs w:val="18"/>
              </w:rPr>
              <w:t>Deze procedure komt nog voor in Europese wetgeving van voor 2009. Bij deze procedure wordt de Europese Commissie geadviseerd  door een zogeheten regelgevend comité met toetsing met  vertegenwoordigers van lidstaten. Dit comité spreekt zich met gekwalificeerde meerderheid van stemmen uit over het voorstel. EP en Raad kunnen bezwaar maken.</w:t>
            </w: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 per brief of tijdens overleg bevragen over stand van zaken en appreciatie EU onderhandelingen en NL inzet, inclusief het voornemen van NL of andere lidstaten om binnen de Raad een bezwaarprocedure te initiëren.</w:t>
            </w:r>
          </w:p>
          <w:p w:rsidR="008775C9" w:rsidRPr="001B0359" w:rsidRDefault="008775C9" w:rsidP="007A2A57">
            <w:pPr>
              <w:pStyle w:val="Voetnoottekst"/>
              <w:numPr>
                <w:ilvl w:val="0"/>
                <w:numId w:val="1"/>
              </w:numPr>
              <w:rPr>
                <w:rFonts w:asciiTheme="minorHAnsi" w:hAnsiTheme="minorHAnsi" w:cstheme="minorHAnsi"/>
                <w:sz w:val="18"/>
                <w:szCs w:val="18"/>
              </w:rPr>
            </w:pP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Bijzondere rechtshandelingen</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Er bestaan nog andere typen niet-wetgevende rechtshandelingen waarvan op voorhand niet te zeggen zijn of zij bindend zijn of niet. Bijvoorbeeld meerjarige kaderprogramma’s of actieprogramma’s. Deze programma’s worden vastgesteld volgens dezelfde wetgevingsprocedures als richtlijnen en verordeningen. Het is zaak goed in de teksten te bezien wat de voorgestelde rechtskracht is.</w:t>
            </w:r>
          </w:p>
          <w:p w:rsidR="008775C9" w:rsidRPr="001B0359" w:rsidRDefault="008775C9" w:rsidP="007A2A57">
            <w:pPr>
              <w:pStyle w:val="Voetnoottekst"/>
              <w:rPr>
                <w:rFonts w:asciiTheme="minorHAnsi" w:hAnsiTheme="minorHAnsi" w:cstheme="minorHAnsi"/>
                <w:sz w:val="18"/>
                <w:szCs w:val="18"/>
              </w:rPr>
            </w:pP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lastRenderedPageBreak/>
              <w:t>kabinetsappreciatie (‘BNC-fiche’) vragen, bespreken.</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ambtenaren of Commissaris van Europese Commissie (de ‘auteurs’) uitnodigen voor briefing/gesprek, evt. via videoconferentie</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lastRenderedPageBreak/>
              <w:t>indien het Europees Parlement een rapporteur heeft aangesteld kan deze desgewenst worden uitgenodigd voor een gesprek.</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uw commissie kan op dit onderwerp een ad-hoc rapporteur benoemen</w:t>
            </w:r>
          </w:p>
          <w:p w:rsidR="008775C9" w:rsidRPr="001B0359" w:rsidRDefault="008775C9" w:rsidP="007A2A57">
            <w:pPr>
              <w:pStyle w:val="Voetnoottekst"/>
              <w:ind w:left="360"/>
              <w:rPr>
                <w:rFonts w:asciiTheme="minorHAnsi" w:hAnsiTheme="minorHAnsi" w:cstheme="minorHAnsi"/>
                <w:sz w:val="18"/>
                <w:szCs w:val="18"/>
              </w:rPr>
            </w:pPr>
            <w:r w:rsidRPr="001B0359">
              <w:rPr>
                <w:rFonts w:asciiTheme="minorHAnsi" w:hAnsiTheme="minorHAnsi" w:cstheme="minorHAnsi"/>
                <w:sz w:val="18"/>
                <w:szCs w:val="18"/>
              </w:rPr>
              <w:t>nationale wetgevingstraject (i.h.k.v. omzetting van richtlijn naar nationale wetgeving).</w:t>
            </w:r>
          </w:p>
        </w:tc>
      </w:tr>
      <w:tr w:rsidR="001D7F4B" w:rsidRPr="001B0359" w:rsidTr="007A2A57">
        <w:tc>
          <w:tcPr>
            <w:tcW w:w="14142" w:type="dxa"/>
            <w:gridSpan w:val="3"/>
          </w:tcPr>
          <w:p w:rsidR="008775C9" w:rsidRPr="001B0359" w:rsidRDefault="008775C9" w:rsidP="007A2A57">
            <w:pPr>
              <w:pStyle w:val="Voetnoottekst"/>
              <w:rPr>
                <w:rFonts w:asciiTheme="minorHAnsi" w:hAnsiTheme="minorHAnsi" w:cstheme="minorHAnsi"/>
                <w:i/>
                <w:sz w:val="18"/>
                <w:szCs w:val="18"/>
              </w:rPr>
            </w:pPr>
            <w:r w:rsidRPr="001B0359">
              <w:rPr>
                <w:rFonts w:asciiTheme="minorHAnsi" w:hAnsiTheme="minorHAnsi" w:cstheme="minorHAnsi"/>
                <w:i/>
                <w:sz w:val="18"/>
                <w:szCs w:val="18"/>
              </w:rPr>
              <w:lastRenderedPageBreak/>
              <w:t>Niet-bindende handelingen (soft-law)</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Advies, aanbeveling, mededeling</w:t>
            </w:r>
          </w:p>
          <w:p w:rsidR="008775C9" w:rsidRPr="001B0359" w:rsidRDefault="008775C9" w:rsidP="007A2A57">
            <w:pPr>
              <w:jc w:val="right"/>
              <w:rPr>
                <w:rFonts w:asciiTheme="minorHAnsi" w:hAnsiTheme="minorHAnsi" w:cstheme="minorHAnsi"/>
              </w:rPr>
            </w:pPr>
          </w:p>
          <w:p w:rsidR="008775C9" w:rsidRPr="001B0359" w:rsidRDefault="008775C9" w:rsidP="007A2A57">
            <w:pPr>
              <w:jc w:val="right"/>
              <w:rPr>
                <w:rFonts w:asciiTheme="minorHAnsi" w:hAnsiTheme="minorHAnsi" w:cstheme="minorHAnsi"/>
              </w:rPr>
            </w:pPr>
          </w:p>
          <w:p w:rsidR="008775C9" w:rsidRPr="001B0359" w:rsidRDefault="008775C9" w:rsidP="007A2A57">
            <w:pPr>
              <w:jc w:val="right"/>
              <w:rPr>
                <w:rFonts w:asciiTheme="minorHAnsi" w:hAnsiTheme="minorHAnsi" w:cstheme="minorHAnsi"/>
              </w:rPr>
            </w:pPr>
          </w:p>
          <w:p w:rsidR="008775C9" w:rsidRPr="001B0359" w:rsidRDefault="008775C9" w:rsidP="007A2A57">
            <w:pPr>
              <w:jc w:val="right"/>
              <w:rPr>
                <w:rFonts w:asciiTheme="minorHAnsi" w:hAnsiTheme="minorHAnsi" w:cstheme="minorHAnsi"/>
              </w:rPr>
            </w:pPr>
          </w:p>
          <w:p w:rsidR="008775C9" w:rsidRPr="001B0359" w:rsidRDefault="008775C9" w:rsidP="007A2A57">
            <w:pPr>
              <w:jc w:val="right"/>
              <w:rPr>
                <w:rFonts w:asciiTheme="minorHAnsi" w:hAnsiTheme="minorHAnsi" w:cstheme="minorHAnsi"/>
              </w:rPr>
            </w:pPr>
          </w:p>
        </w:tc>
        <w:tc>
          <w:tcPr>
            <w:tcW w:w="6946" w:type="dxa"/>
          </w:tcPr>
          <w:p w:rsidR="008775C9" w:rsidRPr="001B0359" w:rsidRDefault="008775C9" w:rsidP="007A2A57">
            <w:pPr>
              <w:pStyle w:val="Voetnoottekst"/>
              <w:spacing w:before="100" w:beforeAutospacing="1" w:after="100" w:afterAutospacing="1"/>
              <w:rPr>
                <w:rFonts w:asciiTheme="minorHAnsi" w:hAnsiTheme="minorHAnsi" w:cstheme="minorHAnsi"/>
                <w:sz w:val="18"/>
                <w:szCs w:val="18"/>
              </w:rPr>
            </w:pPr>
            <w:r w:rsidRPr="001B0359">
              <w:rPr>
                <w:rFonts w:asciiTheme="minorHAnsi" w:hAnsiTheme="minorHAnsi" w:cstheme="minorHAnsi"/>
                <w:sz w:val="18"/>
                <w:szCs w:val="18"/>
              </w:rPr>
              <w:t xml:space="preserve">De EU kent een grote hoeveelheid uiteenlopende typen beleid (‘soft law’) zonder bindende rechtskracht, maar soms met juridische effecten, zoals aanbevelingen en adviezen, resoluties, verklaringen, notificaties, mededelingen, handboeken, gedragscodes, etc. Zij kunnen op verschillende manieren toch effect hebben: zo is bijvoorbeeld de Europese Commissie (en soms ook de lidstaten) gebonden aan het eigen beleid. Daarnaast moet bij de toepassing van het ‘harde’ Unierecht gekeken worden naar soft-law. </w:t>
            </w: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 om appreciatie in de vorm van BNC-fiche verzoeken aangezien over deze categorie niet standaard een fiche wordt gemaakt.</w:t>
            </w:r>
          </w:p>
          <w:p w:rsidR="008775C9" w:rsidRPr="001B0359" w:rsidRDefault="008775C9" w:rsidP="007A2A57">
            <w:pPr>
              <w:pStyle w:val="Voetnoottekst"/>
              <w:rPr>
                <w:rFonts w:asciiTheme="minorHAnsi" w:hAnsiTheme="minorHAnsi" w:cstheme="minorHAnsi"/>
                <w:sz w:val="18"/>
                <w:szCs w:val="18"/>
              </w:rPr>
            </w:pPr>
          </w:p>
          <w:p w:rsidR="008775C9" w:rsidRPr="001B0359" w:rsidRDefault="008775C9" w:rsidP="007A2A57">
            <w:pPr>
              <w:pStyle w:val="Voetnoottekst"/>
              <w:rPr>
                <w:rFonts w:asciiTheme="minorHAnsi" w:hAnsiTheme="minorHAnsi" w:cstheme="minorHAnsi"/>
                <w:sz w:val="18"/>
                <w:szCs w:val="18"/>
              </w:rPr>
            </w:pPr>
          </w:p>
          <w:p w:rsidR="008775C9" w:rsidRPr="001B0359" w:rsidRDefault="008775C9" w:rsidP="007A2A57">
            <w:pPr>
              <w:pStyle w:val="Voetnoottekst"/>
              <w:rPr>
                <w:rFonts w:asciiTheme="minorHAnsi" w:hAnsiTheme="minorHAnsi" w:cstheme="minorHAnsi"/>
                <w:sz w:val="18"/>
                <w:szCs w:val="18"/>
              </w:rPr>
            </w:pPr>
          </w:p>
          <w:p w:rsidR="008775C9" w:rsidRPr="001B0359" w:rsidRDefault="008775C9" w:rsidP="007A2A57">
            <w:pPr>
              <w:pStyle w:val="Voetnoottekst"/>
              <w:rPr>
                <w:rFonts w:asciiTheme="minorHAnsi" w:hAnsiTheme="minorHAnsi" w:cstheme="minorHAnsi"/>
                <w:sz w:val="18"/>
                <w:szCs w:val="18"/>
              </w:rPr>
            </w:pPr>
          </w:p>
          <w:p w:rsidR="008775C9" w:rsidRPr="001B0359" w:rsidRDefault="008775C9" w:rsidP="007A2A57">
            <w:pPr>
              <w:pStyle w:val="Voetnoottekst"/>
              <w:rPr>
                <w:rFonts w:asciiTheme="minorHAnsi" w:hAnsiTheme="minorHAnsi" w:cstheme="minorHAnsi"/>
                <w:sz w:val="18"/>
                <w:szCs w:val="18"/>
              </w:rPr>
            </w:pPr>
          </w:p>
        </w:tc>
      </w:tr>
      <w:tr w:rsidR="001D7F4B" w:rsidRPr="001B0359" w:rsidTr="007A2A57">
        <w:tc>
          <w:tcPr>
            <w:tcW w:w="14142" w:type="dxa"/>
            <w:gridSpan w:val="3"/>
          </w:tcPr>
          <w:p w:rsidR="008775C9" w:rsidRPr="001B0359" w:rsidRDefault="008775C9" w:rsidP="007A2A57">
            <w:pPr>
              <w:pStyle w:val="Voetnoottekst"/>
              <w:rPr>
                <w:rFonts w:asciiTheme="minorHAnsi" w:hAnsiTheme="minorHAnsi" w:cstheme="minorHAnsi"/>
                <w:i/>
                <w:sz w:val="18"/>
                <w:szCs w:val="18"/>
              </w:rPr>
            </w:pPr>
            <w:r w:rsidRPr="001B0359">
              <w:rPr>
                <w:rFonts w:asciiTheme="minorHAnsi" w:hAnsiTheme="minorHAnsi" w:cstheme="minorHAnsi"/>
                <w:i/>
                <w:sz w:val="18"/>
                <w:szCs w:val="18"/>
              </w:rPr>
              <w:t xml:space="preserve">Overige handelingen en instrumenten </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Routekaart, </w:t>
            </w:r>
            <w:bookmarkStart w:id="0" w:name="_GoBack"/>
            <w:r w:rsidRPr="001B0359">
              <w:rPr>
                <w:rFonts w:asciiTheme="minorHAnsi" w:hAnsiTheme="minorHAnsi" w:cstheme="minorHAnsi"/>
                <w:sz w:val="18"/>
                <w:szCs w:val="18"/>
              </w:rPr>
              <w:t xml:space="preserve">actieplannen, strategie, agenda </w:t>
            </w:r>
            <w:bookmarkEnd w:id="0"/>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Via routekaarten, actieplannen, strategieën en agenda’s informeert de Europese Commissie belanghebbenden en burgers over nieuwe initiatieven, evaluaties en geschiktheidscontroles. In deze documenten </w:t>
            </w:r>
            <w:r w:rsidRPr="001B0359">
              <w:rPr>
                <w:rStyle w:val="Zwaar"/>
                <w:rFonts w:asciiTheme="minorHAnsi" w:hAnsiTheme="minorHAnsi" w:cstheme="minorHAnsi"/>
                <w:sz w:val="18"/>
                <w:szCs w:val="18"/>
              </w:rPr>
              <w:t>voor nieuwe initiatieven</w:t>
            </w:r>
            <w:r w:rsidRPr="001B0359">
              <w:rPr>
                <w:rFonts w:asciiTheme="minorHAnsi" w:hAnsiTheme="minorHAnsi" w:cstheme="minorHAnsi"/>
                <w:sz w:val="18"/>
                <w:szCs w:val="18"/>
              </w:rPr>
              <w:t xml:space="preserve"> wordt uitgelegd wat het probleem is, wat de Commissie wil bereiken, waarom juist de EU maatregelen moet nemen, wat de toegevoegde waarde is en welke alternatieven er zijn. In deze documenten</w:t>
            </w:r>
            <w:r w:rsidRPr="001B0359">
              <w:rPr>
                <w:rStyle w:val="Zwaar"/>
                <w:rFonts w:asciiTheme="minorHAnsi" w:hAnsiTheme="minorHAnsi" w:cstheme="minorHAnsi"/>
                <w:sz w:val="18"/>
                <w:szCs w:val="18"/>
              </w:rPr>
              <w:t xml:space="preserve"> voor evaluaties en geschiktheidscontroles</w:t>
            </w:r>
            <w:r w:rsidRPr="001B0359">
              <w:rPr>
                <w:rFonts w:asciiTheme="minorHAnsi" w:hAnsiTheme="minorHAnsi" w:cstheme="minorHAnsi"/>
                <w:sz w:val="18"/>
                <w:szCs w:val="18"/>
              </w:rPr>
              <w:t xml:space="preserve"> wordt bepaald wat er geëvalueerd moet worden en welke aspecten moeten worden onderzocht. </w:t>
            </w: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p w:rsidR="00B30B36" w:rsidRPr="001B0359" w:rsidRDefault="00B30B36" w:rsidP="007A2A57">
            <w:pPr>
              <w:pStyle w:val="Voetnoottekst"/>
              <w:rPr>
                <w:rFonts w:asciiTheme="minorHAnsi" w:hAnsiTheme="minorHAnsi" w:cstheme="minorHAnsi"/>
                <w:sz w:val="18"/>
                <w:szCs w:val="18"/>
              </w:rPr>
            </w:pP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 om appreciatie in de vorm van BNC-fiche verzoeken aangezien over deze categorie niet standaard een fiche wordt gemaakt</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en/of kabinet vragen om NL inzet (per commissiebrief of tijdens algemeen overleg/debat).</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Groen- en witboek</w:t>
            </w:r>
          </w:p>
        </w:tc>
        <w:tc>
          <w:tcPr>
            <w:tcW w:w="6946"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Groenboek: een discussiestuk, waarmee de Europese Commissie de stand van zaken inventariseert omtrent een onderwerp. Ook doet ze aanbevelingen voor nieuw beleid. </w:t>
            </w:r>
          </w:p>
          <w:p w:rsidR="008775C9" w:rsidRPr="001B0359" w:rsidRDefault="008775C9" w:rsidP="007A2A57">
            <w:pPr>
              <w:pStyle w:val="Voetnoottekst"/>
              <w:rPr>
                <w:rFonts w:asciiTheme="minorHAnsi" w:hAnsiTheme="minorHAnsi" w:cstheme="minorHAnsi"/>
                <w:sz w:val="18"/>
                <w:szCs w:val="18"/>
              </w:rPr>
            </w:pPr>
          </w:p>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Witboek: hierin zet de Europese Commissie uiteen hoe zij bepaalde doelen wil bereiken. Vaak worden in een witboek al concrete voorstellen uitgewerkt en toegelicht.</w:t>
            </w:r>
          </w:p>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De Europese Commissie nodigt overheden, nationale parlementen en andere organisaties uit om binnen een bepaalde termijn op een Groen- of Witboek te reageren. </w:t>
            </w: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desgewenst ambtenaren EC of Europees Commissaris uitnodigen voor een toelichting.</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in commissieverband (via schriftelijke inbreng in de vorm van een politieke dialoog) of als lid, burger of via fracties een reactie sturen aan de Europese Commissie.</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 stuurt de Kamer het concept van haar reactie op Groen- en Witboeken tenminste dertig dagen voor het verstrijken van de reactietermijn bij de Europese Commissie. Ook de definitieve reactie wordt in afschrift aan de Kamer gezonden. Deze reactie kan in behandeling worden genomen, bv. door te agenderen voor een algemeen overleg/debat.</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lastRenderedPageBreak/>
              <w:t>Openbare raadpleging (consultatie)</w:t>
            </w:r>
          </w:p>
        </w:tc>
        <w:tc>
          <w:tcPr>
            <w:tcW w:w="6946" w:type="dxa"/>
          </w:tcPr>
          <w:p w:rsidR="008775C9" w:rsidRPr="001B0359" w:rsidRDefault="008775C9" w:rsidP="007A2A57">
            <w:pPr>
              <w:pStyle w:val="Voetnoottekst"/>
              <w:spacing w:before="100" w:beforeAutospacing="1" w:after="100" w:afterAutospacing="1"/>
              <w:rPr>
                <w:rFonts w:asciiTheme="minorHAnsi" w:hAnsiTheme="minorHAnsi" w:cstheme="minorHAnsi"/>
                <w:sz w:val="18"/>
                <w:szCs w:val="18"/>
              </w:rPr>
            </w:pPr>
            <w:r w:rsidRPr="001B0359">
              <w:rPr>
                <w:rFonts w:asciiTheme="minorHAnsi" w:hAnsiTheme="minorHAnsi" w:cstheme="minorHAnsi"/>
                <w:sz w:val="18"/>
                <w:szCs w:val="18"/>
              </w:rPr>
              <w:t xml:space="preserve">Als de Europese Commissie nieuw beleid ontwikkelt of bestaande wetgeving herziet, organiseert ze meestal een openbare raadpleging of consultatie. Particulieren, bedrijven en organisaties met belangen of expertise op het betrokken gebied kunnen de Commissie helpen om invulling te geven aan haar voorstellen, voordat ze die ter bespreking en goedkeuring naar de Raad en het Europees Parlement stuurt. </w:t>
            </w:r>
            <w:hyperlink r:id="rId13" w:history="1">
              <w:r w:rsidRPr="001B0359">
                <w:rPr>
                  <w:rStyle w:val="Hyperlink"/>
                  <w:rFonts w:asciiTheme="minorHAnsi" w:hAnsiTheme="minorHAnsi" w:cstheme="minorHAnsi"/>
                  <w:color w:val="auto"/>
                  <w:sz w:val="18"/>
                  <w:szCs w:val="18"/>
                </w:rPr>
                <w:t>Bekijk alle openbare raadplegingen op "Uw stem in Europa"</w:t>
              </w:r>
            </w:hyperlink>
            <w:r w:rsidRPr="001B0359">
              <w:rPr>
                <w:rFonts w:asciiTheme="minorHAnsi" w:hAnsiTheme="minorHAnsi" w:cstheme="minorHAnsi"/>
                <w:sz w:val="18"/>
                <w:szCs w:val="18"/>
              </w:rPr>
              <w:t xml:space="preserve"> . </w:t>
            </w:r>
          </w:p>
        </w:tc>
        <w:tc>
          <w:tcPr>
            <w:tcW w:w="5103" w:type="dxa"/>
          </w:tcPr>
          <w:p w:rsidR="008775C9" w:rsidRPr="001B0359" w:rsidRDefault="008775C9" w:rsidP="007A2A57">
            <w:pPr>
              <w:pStyle w:val="Voetnoottekst"/>
              <w:numPr>
                <w:ilvl w:val="0"/>
                <w:numId w:val="1"/>
              </w:numPr>
              <w:autoSpaceDE w:val="0"/>
              <w:autoSpaceDN w:val="0"/>
              <w:rPr>
                <w:rFonts w:asciiTheme="minorHAnsi" w:hAnsiTheme="minorHAnsi" w:cstheme="minorHAnsi"/>
                <w:sz w:val="18"/>
                <w:szCs w:val="18"/>
              </w:rPr>
            </w:pPr>
            <w:r w:rsidRPr="001B0359">
              <w:rPr>
                <w:rFonts w:asciiTheme="minorHAnsi" w:hAnsiTheme="minorHAnsi" w:cstheme="minorHAnsi"/>
                <w:sz w:val="18"/>
                <w:szCs w:val="18"/>
              </w:rPr>
              <w:t>als burger, lid, fractie of in commissieverband (via schriftelijke inbreng in de vorm van een politieke dialoog). meedoen aan de openbare raadpleging.</w:t>
            </w:r>
          </w:p>
          <w:p w:rsidR="008775C9" w:rsidRPr="001B0359" w:rsidRDefault="008775C9" w:rsidP="007A2A57">
            <w:pPr>
              <w:pStyle w:val="Voetnoottekst"/>
              <w:numPr>
                <w:ilvl w:val="0"/>
                <w:numId w:val="1"/>
              </w:numPr>
              <w:autoSpaceDE w:val="0"/>
              <w:autoSpaceDN w:val="0"/>
              <w:rPr>
                <w:rFonts w:asciiTheme="minorHAnsi" w:hAnsiTheme="minorHAnsi" w:cstheme="minorHAnsi"/>
                <w:sz w:val="18"/>
                <w:szCs w:val="18"/>
              </w:rPr>
            </w:pPr>
            <w:r w:rsidRPr="001B0359">
              <w:rPr>
                <w:rFonts w:asciiTheme="minorHAnsi" w:hAnsiTheme="minorHAnsi" w:cstheme="minorHAnsi"/>
                <w:sz w:val="18"/>
                <w:szCs w:val="18"/>
              </w:rPr>
              <w:t>kabinet verzoeken om de concept-kabinetsreactie naar de Kamer te sturen voordat de definitieve versie naar de Europese Commissie wordt gestuurd, teneinde desgewenst hierover met de bewindspersoon in gesprek te treden.</w:t>
            </w:r>
          </w:p>
          <w:p w:rsidR="008775C9" w:rsidRPr="001B0359" w:rsidRDefault="008775C9" w:rsidP="007A2A57">
            <w:pPr>
              <w:pStyle w:val="Voetnoottekst"/>
              <w:numPr>
                <w:ilvl w:val="0"/>
                <w:numId w:val="1"/>
              </w:numPr>
              <w:autoSpaceDE w:val="0"/>
              <w:autoSpaceDN w:val="0"/>
              <w:rPr>
                <w:rFonts w:asciiTheme="minorHAnsi" w:hAnsiTheme="minorHAnsi" w:cstheme="minorHAnsi"/>
                <w:sz w:val="18"/>
                <w:szCs w:val="18"/>
              </w:rPr>
            </w:pPr>
            <w:r w:rsidRPr="001B0359">
              <w:rPr>
                <w:rFonts w:asciiTheme="minorHAnsi" w:hAnsiTheme="minorHAnsi" w:cstheme="minorHAnsi"/>
                <w:sz w:val="18"/>
                <w:szCs w:val="18"/>
              </w:rPr>
              <w:t>de Kamer ontvangt krachtens de standaard-informatieafspraken de definitieve kabinetsreactie op alle consultaties van de Europese Commissie waarop het kabinet reageert.</w:t>
            </w:r>
          </w:p>
        </w:tc>
      </w:tr>
      <w:tr w:rsidR="001D7F4B" w:rsidRPr="001B0359" w:rsidTr="007A2A57">
        <w:tc>
          <w:tcPr>
            <w:tcW w:w="14142" w:type="dxa"/>
            <w:gridSpan w:val="3"/>
          </w:tcPr>
          <w:p w:rsidR="008775C9" w:rsidRPr="001B0359" w:rsidRDefault="008775C9" w:rsidP="007A2A57">
            <w:pPr>
              <w:pStyle w:val="Voetnoottekst"/>
              <w:rPr>
                <w:rFonts w:asciiTheme="minorHAnsi" w:hAnsiTheme="minorHAnsi" w:cstheme="minorHAnsi"/>
                <w:i/>
                <w:sz w:val="18"/>
                <w:szCs w:val="18"/>
              </w:rPr>
            </w:pPr>
            <w:r w:rsidRPr="001B0359">
              <w:rPr>
                <w:rFonts w:asciiTheme="minorHAnsi" w:hAnsiTheme="minorHAnsi" w:cstheme="minorHAnsi"/>
                <w:i/>
                <w:sz w:val="18"/>
                <w:szCs w:val="18"/>
              </w:rPr>
              <w:t>Uitgelicht: twee specifieke parlementaire instrumenten bij nieuw gepubliceerde EU-voorstellen</w:t>
            </w:r>
          </w:p>
        </w:tc>
      </w:tr>
      <w:tr w:rsidR="001D7F4B"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 xml:space="preserve">Subsidiariteitstoets </w:t>
            </w:r>
          </w:p>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(richting EU)</w:t>
            </w:r>
          </w:p>
        </w:tc>
        <w:tc>
          <w:tcPr>
            <w:tcW w:w="6946" w:type="dxa"/>
          </w:tcPr>
          <w:p w:rsidR="008775C9" w:rsidRPr="001B0359" w:rsidRDefault="008775C9" w:rsidP="007A2A57">
            <w:pPr>
              <w:pStyle w:val="Lijstalinea"/>
              <w:ind w:left="0"/>
              <w:rPr>
                <w:rFonts w:asciiTheme="minorHAnsi" w:hAnsiTheme="minorHAnsi" w:cstheme="minorHAnsi"/>
                <w:sz w:val="18"/>
                <w:szCs w:val="18"/>
              </w:rPr>
            </w:pPr>
            <w:r w:rsidRPr="001B0359">
              <w:rPr>
                <w:rFonts w:asciiTheme="minorHAnsi" w:hAnsiTheme="minorHAnsi" w:cstheme="minorHAnsi"/>
                <w:sz w:val="18"/>
                <w:szCs w:val="18"/>
              </w:rPr>
              <w:t>Bij een subsidiariteitstoets toetst een nationale (Kamer van een) Parlement of de EU bevoegd is om hier actie op te nemen, of dat beleid/wetgeving beter op lokaal, regionaal of nationaal niveau kan worden gemaakt. Bij een negatief oordeel wordt een brief met daarin de subsidiariteitsbezwaren (een zogenaamd ‘gemotiveerd advies’) aan de Europese Commissie verzonden. De nationale parlementen kunnen binnen acht weken bezwaar maken uit een oogpunt van subsidiariteit. Een zgn. “gele kaart” is voor de Commissie geldig als 1/3 van de nationale parlementen een voorstel in strijd acht met het subsidiariteitsbeginsel. De Europese Commissie moet dan haar voorstel heroverwegen. In totaal zijn er 28 Parlementen met 41 Kamers in de EU. Elk parlement krijgt 2 stemmen, maar bij een bicameraal stelsel, zoals in Nederland, krijgt elke kamer 1 stem. Om een gele kaart te trekken moeten er 19 stemmen worden gehaald.</w:t>
            </w: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bij wetgevende EU-voorstellen kan een Kamercommissie besluiten tot het uitvoeren van een subsidiariteitstoets. Let op: dit moet binnen acht weken na het uitkomen van alle taalversies van het voorstel.</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kabinetsappreciatie (‘BNC-fiche’) komt voor aangekondigde subsidiariteitstoetsen binnen drie weken t.b.v. een snelle behandeling.</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 xml:space="preserve">met andere parlementen in overleg treden t.b.v. behalen meerderheid voor ’gele kaart’ (1/3 stemmen) via parlementaire vertegenwoordiging en/of fractielijnen. </w:t>
            </w:r>
          </w:p>
        </w:tc>
      </w:tr>
      <w:tr w:rsidR="008775C9" w:rsidRPr="001B0359" w:rsidTr="007A2A57">
        <w:tc>
          <w:tcPr>
            <w:tcW w:w="2093" w:type="dxa"/>
          </w:tcPr>
          <w:p w:rsidR="008775C9" w:rsidRPr="001B0359" w:rsidRDefault="008775C9" w:rsidP="007A2A57">
            <w:pPr>
              <w:pStyle w:val="Voetnoottekst"/>
              <w:rPr>
                <w:rFonts w:asciiTheme="minorHAnsi" w:hAnsiTheme="minorHAnsi" w:cstheme="minorHAnsi"/>
                <w:sz w:val="18"/>
                <w:szCs w:val="18"/>
              </w:rPr>
            </w:pPr>
            <w:r w:rsidRPr="001B0359">
              <w:rPr>
                <w:rFonts w:asciiTheme="minorHAnsi" w:hAnsiTheme="minorHAnsi" w:cstheme="minorHAnsi"/>
                <w:sz w:val="18"/>
                <w:szCs w:val="18"/>
              </w:rPr>
              <w:t>Behandel-voorbehoud (richting regering)</w:t>
            </w:r>
          </w:p>
        </w:tc>
        <w:tc>
          <w:tcPr>
            <w:tcW w:w="6946" w:type="dxa"/>
          </w:tcPr>
          <w:p w:rsidR="008775C9" w:rsidRPr="001B0359" w:rsidRDefault="008775C9" w:rsidP="007A2A57">
            <w:pPr>
              <w:pStyle w:val="Lijstalinea"/>
              <w:ind w:left="34"/>
              <w:rPr>
                <w:rFonts w:asciiTheme="minorHAnsi" w:hAnsiTheme="minorHAnsi" w:cstheme="minorHAnsi"/>
                <w:sz w:val="18"/>
                <w:szCs w:val="18"/>
              </w:rPr>
            </w:pPr>
            <w:r w:rsidRPr="001B0359">
              <w:rPr>
                <w:rFonts w:asciiTheme="minorHAnsi" w:hAnsiTheme="minorHAnsi" w:cstheme="minorHAnsi"/>
                <w:sz w:val="18"/>
                <w:szCs w:val="18"/>
              </w:rPr>
              <w:t xml:space="preserve">Zodra de Europese Commissie een wetgevend voorstel heeft gepresenteerd, kan de Kamer binnen 8 weken besluiten dat zij het voorstel van dusdanig politiek belang acht, dat de Kamer door de regering op bijzondere wijze geïnformeerd wil blijven worden over de EU onderhandelingen. De Kamer stelt het kabinet hiervan schriftelijk op de hoogte. Binnen vier weken na dit besluit vindt er een overleg plaats met het kabinet - tot aan dit overleg wordt het kabinet geacht op de onderhandelingen inzake dit dossier in de EU geen onomkeerbare beslissingen te nemen. Tijdens dit overleg worden afspraken gemaakt over de informatieverstrekking door het kabinet aan de Kamer, over het verloop van de onderhandelingen en over een eventueel vervolgoverleg. Deze afspraken worden in een brief aan het kabinet vastgelegd. Zodra het nadere overleg heeft plaatsgevonden, wordt het behandelvoorbehoud opgeheven. </w:t>
            </w:r>
          </w:p>
        </w:tc>
        <w:tc>
          <w:tcPr>
            <w:tcW w:w="5103" w:type="dxa"/>
          </w:tcPr>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bij wetgevende EU-voorstellen kan een commissie besluiten tot het uitvoeren van een zgn. ‘behandelvoorbehoud’. Over deze brief moet plenair gestemd worden (let op de termijnen).</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tijdens een speciaal overleg kan de commissie afspraken maken over informatieverstrekking (bv. in kwartaalrapportages) zolang het desbetreffende dossier in onderhandeling is.</w:t>
            </w:r>
          </w:p>
          <w:p w:rsidR="008775C9" w:rsidRPr="001B0359" w:rsidRDefault="008775C9" w:rsidP="007A2A57">
            <w:pPr>
              <w:pStyle w:val="Voetnoottekst"/>
              <w:numPr>
                <w:ilvl w:val="0"/>
                <w:numId w:val="1"/>
              </w:numPr>
              <w:rPr>
                <w:rFonts w:asciiTheme="minorHAnsi" w:hAnsiTheme="minorHAnsi" w:cstheme="minorHAnsi"/>
                <w:sz w:val="18"/>
                <w:szCs w:val="18"/>
              </w:rPr>
            </w:pPr>
            <w:r w:rsidRPr="001B0359">
              <w:rPr>
                <w:rFonts w:asciiTheme="minorHAnsi" w:hAnsiTheme="minorHAnsi" w:cstheme="minorHAnsi"/>
                <w:sz w:val="18"/>
                <w:szCs w:val="18"/>
              </w:rPr>
              <w:t>kabinetsappreciatie (‘BNC-fiche’) komt voor aangekondigde behandelvoorbehouden binnen drie weken t.b.v. een snelle behandeling.</w:t>
            </w:r>
          </w:p>
          <w:p w:rsidR="008775C9" w:rsidRPr="001B0359" w:rsidRDefault="008775C9" w:rsidP="007A2A57">
            <w:pPr>
              <w:pStyle w:val="Voetnoottekst"/>
              <w:rPr>
                <w:rFonts w:asciiTheme="minorHAnsi" w:hAnsiTheme="minorHAnsi" w:cstheme="minorHAnsi"/>
                <w:sz w:val="18"/>
                <w:szCs w:val="18"/>
              </w:rPr>
            </w:pPr>
          </w:p>
        </w:tc>
      </w:tr>
    </w:tbl>
    <w:p w:rsidR="008775C9" w:rsidRPr="001B0359" w:rsidRDefault="008775C9" w:rsidP="008775C9">
      <w:pPr>
        <w:rPr>
          <w:rFonts w:asciiTheme="minorHAnsi" w:hAnsiTheme="minorHAnsi" w:cstheme="minorHAnsi"/>
          <w:sz w:val="18"/>
          <w:szCs w:val="18"/>
        </w:rPr>
      </w:pPr>
    </w:p>
    <w:p w:rsidR="008775C9" w:rsidRPr="001B0359" w:rsidRDefault="008775C9" w:rsidP="008775C9">
      <w:pPr>
        <w:rPr>
          <w:rFonts w:asciiTheme="minorHAnsi" w:hAnsiTheme="minorHAnsi" w:cstheme="minorHAnsi"/>
        </w:rPr>
      </w:pPr>
    </w:p>
    <w:p w:rsidR="008775C9" w:rsidRPr="001B0359" w:rsidRDefault="008775C9" w:rsidP="008775C9">
      <w:pPr>
        <w:rPr>
          <w:rFonts w:asciiTheme="minorHAnsi" w:hAnsiTheme="minorHAnsi" w:cstheme="minorHAnsi"/>
        </w:rPr>
      </w:pPr>
    </w:p>
    <w:p w:rsidR="008775C9" w:rsidRPr="001B0359" w:rsidRDefault="008775C9" w:rsidP="008775C9">
      <w:pPr>
        <w:pStyle w:val="Voetnoottekst"/>
        <w:rPr>
          <w:rFonts w:asciiTheme="minorHAnsi" w:hAnsiTheme="minorHAnsi" w:cstheme="minorHAnsi"/>
        </w:rPr>
      </w:pPr>
    </w:p>
    <w:p w:rsidR="008775C9" w:rsidRPr="001B0359" w:rsidRDefault="008775C9" w:rsidP="008775C9">
      <w:pPr>
        <w:rPr>
          <w:rFonts w:asciiTheme="minorHAnsi" w:hAnsiTheme="minorHAnsi" w:cstheme="minorHAnsi"/>
        </w:rPr>
      </w:pPr>
    </w:p>
    <w:p w:rsidR="008775C9" w:rsidRPr="001B0359" w:rsidRDefault="008775C9" w:rsidP="008775C9">
      <w:pPr>
        <w:rPr>
          <w:rFonts w:asciiTheme="minorHAnsi" w:hAnsiTheme="minorHAnsi" w:cstheme="minorHAnsi"/>
        </w:rPr>
      </w:pPr>
    </w:p>
    <w:p w:rsidR="008775C9" w:rsidRPr="001B0359" w:rsidRDefault="008775C9" w:rsidP="008775C9">
      <w:pPr>
        <w:rPr>
          <w:rFonts w:asciiTheme="minorHAnsi" w:hAnsiTheme="minorHAnsi" w:cstheme="minorHAnsi"/>
        </w:rPr>
      </w:pPr>
    </w:p>
    <w:p w:rsidR="0046131B" w:rsidRPr="001B0359" w:rsidRDefault="0046131B">
      <w:pPr>
        <w:rPr>
          <w:rFonts w:asciiTheme="minorHAnsi" w:hAnsiTheme="minorHAnsi" w:cstheme="minorHAnsi"/>
        </w:rPr>
      </w:pPr>
    </w:p>
    <w:sectPr w:rsidR="0046131B" w:rsidRPr="001B0359" w:rsidSect="006A47E8">
      <w:footerReference w:type="default" r:id="rId14"/>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06B5" w:rsidRDefault="001806B5" w:rsidP="008775C9">
      <w:r>
        <w:separator/>
      </w:r>
    </w:p>
  </w:endnote>
  <w:endnote w:type="continuationSeparator" w:id="0">
    <w:p w:rsidR="001806B5" w:rsidRDefault="001806B5" w:rsidP="008775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8330075"/>
      <w:docPartObj>
        <w:docPartGallery w:val="Page Numbers (Bottom of Page)"/>
        <w:docPartUnique/>
      </w:docPartObj>
    </w:sdtPr>
    <w:sdtEndPr>
      <w:rPr>
        <w:rFonts w:asciiTheme="minorHAnsi" w:hAnsiTheme="minorHAnsi"/>
        <w:sz w:val="22"/>
        <w:szCs w:val="22"/>
      </w:rPr>
    </w:sdtEndPr>
    <w:sdtContent>
      <w:p w:rsidR="005846F9" w:rsidRPr="00BF35EE" w:rsidRDefault="00077A11">
        <w:pPr>
          <w:pStyle w:val="Voettekst"/>
          <w:jc w:val="right"/>
          <w:rPr>
            <w:rFonts w:asciiTheme="minorHAnsi" w:hAnsiTheme="minorHAnsi"/>
            <w:sz w:val="22"/>
            <w:szCs w:val="22"/>
          </w:rPr>
        </w:pPr>
        <w:r w:rsidRPr="00BF35EE">
          <w:rPr>
            <w:rFonts w:asciiTheme="minorHAnsi" w:hAnsiTheme="minorHAnsi"/>
            <w:sz w:val="22"/>
            <w:szCs w:val="22"/>
          </w:rPr>
          <w:fldChar w:fldCharType="begin"/>
        </w:r>
        <w:r w:rsidRPr="00BF35EE">
          <w:rPr>
            <w:rFonts w:asciiTheme="minorHAnsi" w:hAnsiTheme="minorHAnsi"/>
            <w:sz w:val="22"/>
            <w:szCs w:val="22"/>
          </w:rPr>
          <w:instrText>PAGE   \* MERGEFORMAT</w:instrText>
        </w:r>
        <w:r w:rsidRPr="00BF35EE">
          <w:rPr>
            <w:rFonts w:asciiTheme="minorHAnsi" w:hAnsiTheme="minorHAnsi"/>
            <w:sz w:val="22"/>
            <w:szCs w:val="22"/>
          </w:rPr>
          <w:fldChar w:fldCharType="separate"/>
        </w:r>
        <w:r w:rsidR="0062315E">
          <w:rPr>
            <w:rFonts w:asciiTheme="minorHAnsi" w:hAnsiTheme="minorHAnsi"/>
            <w:noProof/>
            <w:sz w:val="22"/>
            <w:szCs w:val="22"/>
          </w:rPr>
          <w:t>2</w:t>
        </w:r>
        <w:r w:rsidRPr="00BF35EE">
          <w:rPr>
            <w:rFonts w:asciiTheme="minorHAnsi" w:hAnsiTheme="minorHAnsi"/>
            <w:sz w:val="22"/>
            <w:szCs w:val="22"/>
          </w:rPr>
          <w:fldChar w:fldCharType="end"/>
        </w:r>
      </w:p>
    </w:sdtContent>
  </w:sdt>
  <w:p w:rsidR="005846F9" w:rsidRDefault="0062315E">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06B5" w:rsidRDefault="001806B5" w:rsidP="008775C9">
      <w:r>
        <w:separator/>
      </w:r>
    </w:p>
  </w:footnote>
  <w:footnote w:type="continuationSeparator" w:id="0">
    <w:p w:rsidR="001806B5" w:rsidRDefault="001806B5" w:rsidP="008775C9">
      <w:r>
        <w:continuationSeparator/>
      </w:r>
    </w:p>
  </w:footnote>
  <w:footnote w:id="1">
    <w:p w:rsidR="008775C9" w:rsidRDefault="008775C9" w:rsidP="008775C9">
      <w:pPr>
        <w:pStyle w:val="Voetnoottekst"/>
      </w:pPr>
      <w:r>
        <w:rPr>
          <w:rStyle w:val="Voetnootmarkering"/>
        </w:rPr>
        <w:footnoteRef/>
      </w:r>
      <w:r w:rsidRPr="0015137B">
        <w:rPr>
          <w:rFonts w:ascii="Verdana" w:hAnsi="Verdana"/>
          <w:sz w:val="16"/>
        </w:rPr>
        <w:t>Wetgevingshandelingen moeten zijn vastgesteld volgens een zogeheten wetgevingsprocedure</w:t>
      </w:r>
      <w:r>
        <w:rPr>
          <w:rFonts w:ascii="Verdana" w:hAnsi="Verdana"/>
          <w:sz w:val="16"/>
        </w:rPr>
        <w:t>, zoals omschreven</w:t>
      </w:r>
      <w:r w:rsidRPr="0015137B">
        <w:rPr>
          <w:rFonts w:ascii="Verdana" w:hAnsi="Verdana"/>
          <w:sz w:val="16"/>
        </w:rPr>
        <w:t xml:space="preserve"> in de Europese verdragen. Het kan gaan om de gewone wetgevingsprocedure op grond van art. 294 EU-Werkingsverdrag (VWEU) of een bijzondere wetgevingsprocedure. In het verdragsartikel </w:t>
      </w:r>
      <w:r>
        <w:rPr>
          <w:rFonts w:ascii="Verdana" w:hAnsi="Verdana"/>
          <w:sz w:val="16"/>
        </w:rPr>
        <w:t xml:space="preserve">waarin de bevoegdheid om wetgeving op een bepaald terrein te maken </w:t>
      </w:r>
      <w:r w:rsidRPr="0015137B">
        <w:rPr>
          <w:rFonts w:ascii="Verdana" w:hAnsi="Verdana"/>
          <w:sz w:val="16"/>
        </w:rPr>
        <w:t>moet letterlijk het woord ‘wetgevingsprocedure’ staan.</w:t>
      </w:r>
    </w:p>
  </w:footnote>
  <w:footnote w:id="2">
    <w:p w:rsidR="008775C9" w:rsidRPr="00B45904" w:rsidRDefault="008775C9" w:rsidP="008775C9">
      <w:pPr>
        <w:pStyle w:val="Voetnoottekst"/>
        <w:rPr>
          <w:rFonts w:ascii="Verdana" w:hAnsi="Verdana"/>
          <w:sz w:val="16"/>
          <w:szCs w:val="16"/>
        </w:rPr>
      </w:pPr>
      <w:r w:rsidRPr="00B45904">
        <w:rPr>
          <w:rStyle w:val="Voetnootmarkering"/>
          <w:rFonts w:ascii="Verdana" w:hAnsi="Verdana"/>
          <w:sz w:val="16"/>
          <w:szCs w:val="16"/>
        </w:rPr>
        <w:footnoteRef/>
      </w:r>
      <w:r>
        <w:rPr>
          <w:rFonts w:ascii="Verdana" w:hAnsi="Verdana"/>
          <w:sz w:val="16"/>
          <w:szCs w:val="16"/>
        </w:rPr>
        <w:t xml:space="preserve"> </w:t>
      </w:r>
      <w:r w:rsidRPr="00B45904">
        <w:rPr>
          <w:rFonts w:ascii="Verdana" w:hAnsi="Verdana"/>
          <w:sz w:val="16"/>
          <w:szCs w:val="16"/>
        </w:rPr>
        <w:t>Krachtens de standaard EU</w:t>
      </w:r>
      <w:r>
        <w:rPr>
          <w:rFonts w:ascii="Verdana" w:hAnsi="Verdana"/>
          <w:sz w:val="16"/>
          <w:szCs w:val="16"/>
        </w:rPr>
        <w:t>-</w:t>
      </w:r>
      <w:r w:rsidRPr="00B45904">
        <w:rPr>
          <w:rFonts w:ascii="Verdana" w:hAnsi="Verdana"/>
          <w:sz w:val="16"/>
          <w:szCs w:val="16"/>
        </w:rPr>
        <w:t>informatieafspraken</w:t>
      </w:r>
      <w:r>
        <w:rPr>
          <w:rFonts w:ascii="Verdana" w:hAnsi="Verdana"/>
          <w:sz w:val="16"/>
          <w:szCs w:val="16"/>
        </w:rPr>
        <w:t xml:space="preserve"> </w:t>
      </w:r>
      <w:r w:rsidRPr="00B45904">
        <w:rPr>
          <w:rFonts w:ascii="Verdana" w:hAnsi="Verdana"/>
          <w:sz w:val="16"/>
          <w:szCs w:val="16"/>
        </w:rPr>
        <w:t xml:space="preserve">(Parlis </w:t>
      </w:r>
      <w:hyperlink r:id="rId1" w:tgtFrame="_blank" w:history="1">
        <w:r w:rsidRPr="00B45904">
          <w:rPr>
            <w:rStyle w:val="Hyperlink"/>
            <w:rFonts w:ascii="Verdana" w:hAnsi="Verdana"/>
            <w:sz w:val="16"/>
            <w:szCs w:val="16"/>
          </w:rPr>
          <w:t>22112-1985</w:t>
        </w:r>
      </w:hyperlink>
      <w:r w:rsidRPr="00B45904">
        <w:rPr>
          <w:rStyle w:val="Hyperlink"/>
          <w:rFonts w:ascii="Verdana" w:hAnsi="Verdana"/>
          <w:sz w:val="16"/>
          <w:szCs w:val="16"/>
        </w:rPr>
        <w:t>)</w:t>
      </w:r>
      <w:r>
        <w:rPr>
          <w:rFonts w:ascii="Verdana" w:hAnsi="Verdana"/>
          <w:sz w:val="16"/>
          <w:szCs w:val="16"/>
        </w:rPr>
        <w:t xml:space="preserve"> </w:t>
      </w:r>
      <w:r w:rsidRPr="00B45904">
        <w:rPr>
          <w:rFonts w:ascii="Verdana" w:hAnsi="Verdana"/>
          <w:sz w:val="16"/>
          <w:szCs w:val="16"/>
        </w:rPr>
        <w:t>ontvangt de Kamer over alle nieuwe wetgevende en niet-wetgevende EU voorstellen een kabinetsappreciatie in de vorm van een zgn. “BNC fiche” (‘Beoordeling nieuwe commissievoorstellen). met daarin onder andere rechtsbasis, subsidiariteits- en proportionaliteitsoordeel, alsook het krachtenveld in Europa.</w:t>
      </w:r>
      <w:r>
        <w:rPr>
          <w:rFonts w:ascii="Verdana" w:hAnsi="Verdana"/>
          <w:sz w:val="16"/>
          <w:szCs w:val="16"/>
        </w:rPr>
        <w:t xml:space="preserve"> </w:t>
      </w:r>
      <w:r w:rsidRPr="00B45904">
        <w:rPr>
          <w:rFonts w:ascii="Verdana" w:hAnsi="Verdana"/>
          <w:sz w:val="16"/>
          <w:szCs w:val="16"/>
        </w:rPr>
        <w:t>De Kamer ontvangt elk fiche binnen zes weken, of binnen drie weken als in de prioriteitenlijst reeds een subsidiariteitstoets of behandelvoorbehoud is voorzien.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0535FE"/>
    <w:multiLevelType w:val="hybridMultilevel"/>
    <w:tmpl w:val="0AF01B32"/>
    <w:lvl w:ilvl="0" w:tplc="B6F2ECE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2B84CC3"/>
    <w:multiLevelType w:val="hybridMultilevel"/>
    <w:tmpl w:val="6F2A17F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5D5F4E31"/>
    <w:multiLevelType w:val="hybridMultilevel"/>
    <w:tmpl w:val="87FAF4DE"/>
    <w:lvl w:ilvl="0" w:tplc="E5E06378">
      <w:start w:val="19"/>
      <w:numFmt w:val="bullet"/>
      <w:lvlText w:val=""/>
      <w:lvlJc w:val="left"/>
      <w:pPr>
        <w:ind w:left="720" w:hanging="360"/>
      </w:pPr>
      <w:rPr>
        <w:rFonts w:ascii="Symbol" w:eastAsia="Calibri" w:hAnsi="Symbol" w:cs="Times New Roman" w:hint="default"/>
        <w:color w:val="1F497D"/>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68D919C5"/>
    <w:multiLevelType w:val="hybridMultilevel"/>
    <w:tmpl w:val="A802E5B0"/>
    <w:lvl w:ilvl="0" w:tplc="B6F2ECEC">
      <w:numFmt w:val="bullet"/>
      <w:lvlText w:val="-"/>
      <w:lvlJc w:val="left"/>
      <w:pPr>
        <w:ind w:left="360" w:hanging="360"/>
      </w:pPr>
      <w:rPr>
        <w:rFonts w:ascii="Calibri" w:eastAsia="Times New Roman" w:hAnsi="Calibri"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6A29657D"/>
    <w:multiLevelType w:val="hybridMultilevel"/>
    <w:tmpl w:val="CFC4246A"/>
    <w:lvl w:ilvl="0" w:tplc="7E224448">
      <w:start w:val="1"/>
      <w:numFmt w:val="decimal"/>
      <w:lvlText w:val="%1."/>
      <w:lvlJc w:val="left"/>
      <w:pPr>
        <w:ind w:left="720" w:hanging="360"/>
      </w:pPr>
      <w:rPr>
        <w:rFonts w:asciiTheme="minorHAnsi" w:hAnsiTheme="minorHAnsi" w:hint="default"/>
        <w:color w:val="000000"/>
        <w:u w:val="no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5C9"/>
    <w:rsid w:val="00000471"/>
    <w:rsid w:val="000152BA"/>
    <w:rsid w:val="00022509"/>
    <w:rsid w:val="00023230"/>
    <w:rsid w:val="00026673"/>
    <w:rsid w:val="0002669C"/>
    <w:rsid w:val="00032E74"/>
    <w:rsid w:val="000553EC"/>
    <w:rsid w:val="000703BE"/>
    <w:rsid w:val="00077A11"/>
    <w:rsid w:val="00080700"/>
    <w:rsid w:val="0008084A"/>
    <w:rsid w:val="000817A6"/>
    <w:rsid w:val="0009230A"/>
    <w:rsid w:val="00095203"/>
    <w:rsid w:val="00095742"/>
    <w:rsid w:val="000F201E"/>
    <w:rsid w:val="001054B6"/>
    <w:rsid w:val="0013507D"/>
    <w:rsid w:val="00137D71"/>
    <w:rsid w:val="001635FC"/>
    <w:rsid w:val="00164AFF"/>
    <w:rsid w:val="0017040E"/>
    <w:rsid w:val="00175D08"/>
    <w:rsid w:val="00180467"/>
    <w:rsid w:val="001806B5"/>
    <w:rsid w:val="001812B3"/>
    <w:rsid w:val="00183FB5"/>
    <w:rsid w:val="00185618"/>
    <w:rsid w:val="00185A66"/>
    <w:rsid w:val="00196177"/>
    <w:rsid w:val="001A1D1B"/>
    <w:rsid w:val="001B0359"/>
    <w:rsid w:val="001B7E0D"/>
    <w:rsid w:val="001C3742"/>
    <w:rsid w:val="001D7F4B"/>
    <w:rsid w:val="001E62F6"/>
    <w:rsid w:val="001F199D"/>
    <w:rsid w:val="002246A5"/>
    <w:rsid w:val="00224D31"/>
    <w:rsid w:val="00227567"/>
    <w:rsid w:val="00232BD7"/>
    <w:rsid w:val="002405B3"/>
    <w:rsid w:val="002567C8"/>
    <w:rsid w:val="0026057B"/>
    <w:rsid w:val="0027137C"/>
    <w:rsid w:val="00273A0F"/>
    <w:rsid w:val="002746E4"/>
    <w:rsid w:val="00275236"/>
    <w:rsid w:val="002853FC"/>
    <w:rsid w:val="002967AC"/>
    <w:rsid w:val="002D5265"/>
    <w:rsid w:val="002F12DB"/>
    <w:rsid w:val="002F6178"/>
    <w:rsid w:val="0031695B"/>
    <w:rsid w:val="00336B7C"/>
    <w:rsid w:val="00352B37"/>
    <w:rsid w:val="003674E1"/>
    <w:rsid w:val="00371621"/>
    <w:rsid w:val="00393694"/>
    <w:rsid w:val="003A7D53"/>
    <w:rsid w:val="003C3B43"/>
    <w:rsid w:val="00406893"/>
    <w:rsid w:val="0041175C"/>
    <w:rsid w:val="00433D6E"/>
    <w:rsid w:val="00440016"/>
    <w:rsid w:val="0046131B"/>
    <w:rsid w:val="00467AFC"/>
    <w:rsid w:val="00484A47"/>
    <w:rsid w:val="0048527A"/>
    <w:rsid w:val="004A0445"/>
    <w:rsid w:val="004B6B9F"/>
    <w:rsid w:val="004C2A46"/>
    <w:rsid w:val="004C2E69"/>
    <w:rsid w:val="004D1972"/>
    <w:rsid w:val="004D2EA4"/>
    <w:rsid w:val="004D35D6"/>
    <w:rsid w:val="004E7505"/>
    <w:rsid w:val="00501483"/>
    <w:rsid w:val="0050354A"/>
    <w:rsid w:val="005044BE"/>
    <w:rsid w:val="00506E46"/>
    <w:rsid w:val="0051504E"/>
    <w:rsid w:val="00515901"/>
    <w:rsid w:val="00517A3B"/>
    <w:rsid w:val="00523331"/>
    <w:rsid w:val="00536C52"/>
    <w:rsid w:val="005420AB"/>
    <w:rsid w:val="00551CCE"/>
    <w:rsid w:val="005946A6"/>
    <w:rsid w:val="00596B6D"/>
    <w:rsid w:val="005A2877"/>
    <w:rsid w:val="005B2F2D"/>
    <w:rsid w:val="005C2E82"/>
    <w:rsid w:val="006063AD"/>
    <w:rsid w:val="0062315E"/>
    <w:rsid w:val="006A0DA0"/>
    <w:rsid w:val="006A63FE"/>
    <w:rsid w:val="006B6A65"/>
    <w:rsid w:val="006C63FB"/>
    <w:rsid w:val="006C705A"/>
    <w:rsid w:val="007031FF"/>
    <w:rsid w:val="00743DDD"/>
    <w:rsid w:val="00744D60"/>
    <w:rsid w:val="00746F71"/>
    <w:rsid w:val="00754B8C"/>
    <w:rsid w:val="00761446"/>
    <w:rsid w:val="00764F41"/>
    <w:rsid w:val="00781D6B"/>
    <w:rsid w:val="007904B9"/>
    <w:rsid w:val="007C59E0"/>
    <w:rsid w:val="007E7E44"/>
    <w:rsid w:val="00803506"/>
    <w:rsid w:val="00805A06"/>
    <w:rsid w:val="00811E1E"/>
    <w:rsid w:val="008256C6"/>
    <w:rsid w:val="008422B3"/>
    <w:rsid w:val="008502B7"/>
    <w:rsid w:val="008526E2"/>
    <w:rsid w:val="008775C9"/>
    <w:rsid w:val="00882D47"/>
    <w:rsid w:val="0089164C"/>
    <w:rsid w:val="008C0AD1"/>
    <w:rsid w:val="008C0D58"/>
    <w:rsid w:val="008C6DDB"/>
    <w:rsid w:val="00902CE1"/>
    <w:rsid w:val="00905708"/>
    <w:rsid w:val="00915BA8"/>
    <w:rsid w:val="0091640D"/>
    <w:rsid w:val="00917375"/>
    <w:rsid w:val="00933C4E"/>
    <w:rsid w:val="0093585A"/>
    <w:rsid w:val="00937F8B"/>
    <w:rsid w:val="0094663D"/>
    <w:rsid w:val="00946E5B"/>
    <w:rsid w:val="00956B10"/>
    <w:rsid w:val="00961E78"/>
    <w:rsid w:val="0096397C"/>
    <w:rsid w:val="009745EC"/>
    <w:rsid w:val="009761DD"/>
    <w:rsid w:val="00984A95"/>
    <w:rsid w:val="009B2A4C"/>
    <w:rsid w:val="009B3E04"/>
    <w:rsid w:val="009C7D3D"/>
    <w:rsid w:val="009D163E"/>
    <w:rsid w:val="009E6A25"/>
    <w:rsid w:val="009F77F1"/>
    <w:rsid w:val="009F7EAA"/>
    <w:rsid w:val="00A2373B"/>
    <w:rsid w:val="00A24C1E"/>
    <w:rsid w:val="00A3285B"/>
    <w:rsid w:val="00A355CF"/>
    <w:rsid w:val="00A3565B"/>
    <w:rsid w:val="00A43657"/>
    <w:rsid w:val="00A520DA"/>
    <w:rsid w:val="00A741CA"/>
    <w:rsid w:val="00A91DA8"/>
    <w:rsid w:val="00AB2618"/>
    <w:rsid w:val="00AC6E3A"/>
    <w:rsid w:val="00AC7F2B"/>
    <w:rsid w:val="00AF0AB2"/>
    <w:rsid w:val="00B028CC"/>
    <w:rsid w:val="00B22DD3"/>
    <w:rsid w:val="00B30B36"/>
    <w:rsid w:val="00B3154A"/>
    <w:rsid w:val="00B37074"/>
    <w:rsid w:val="00B803EF"/>
    <w:rsid w:val="00B81109"/>
    <w:rsid w:val="00BA2630"/>
    <w:rsid w:val="00BA2FB8"/>
    <w:rsid w:val="00BA5328"/>
    <w:rsid w:val="00BB20D2"/>
    <w:rsid w:val="00BC4469"/>
    <w:rsid w:val="00BC752C"/>
    <w:rsid w:val="00BE4600"/>
    <w:rsid w:val="00BE55D3"/>
    <w:rsid w:val="00C123A1"/>
    <w:rsid w:val="00C15B68"/>
    <w:rsid w:val="00C3546B"/>
    <w:rsid w:val="00C45BE6"/>
    <w:rsid w:val="00C527BD"/>
    <w:rsid w:val="00C732CD"/>
    <w:rsid w:val="00C82B9A"/>
    <w:rsid w:val="00C90BAD"/>
    <w:rsid w:val="00C9165B"/>
    <w:rsid w:val="00CB0113"/>
    <w:rsid w:val="00CC479E"/>
    <w:rsid w:val="00CF4F26"/>
    <w:rsid w:val="00CF6ECA"/>
    <w:rsid w:val="00D05B54"/>
    <w:rsid w:val="00D25AAF"/>
    <w:rsid w:val="00D33F03"/>
    <w:rsid w:val="00D60B33"/>
    <w:rsid w:val="00D651A8"/>
    <w:rsid w:val="00D827D7"/>
    <w:rsid w:val="00D84194"/>
    <w:rsid w:val="00D92B5B"/>
    <w:rsid w:val="00DA2D2F"/>
    <w:rsid w:val="00DA4FC6"/>
    <w:rsid w:val="00DB138D"/>
    <w:rsid w:val="00DB6708"/>
    <w:rsid w:val="00DC35FE"/>
    <w:rsid w:val="00DE3665"/>
    <w:rsid w:val="00E124F7"/>
    <w:rsid w:val="00E149AE"/>
    <w:rsid w:val="00E33CA1"/>
    <w:rsid w:val="00E3560E"/>
    <w:rsid w:val="00E42EA8"/>
    <w:rsid w:val="00E6436C"/>
    <w:rsid w:val="00E76830"/>
    <w:rsid w:val="00EA1E08"/>
    <w:rsid w:val="00EA49F6"/>
    <w:rsid w:val="00EC0D95"/>
    <w:rsid w:val="00EC4200"/>
    <w:rsid w:val="00EF5A5D"/>
    <w:rsid w:val="00F26C28"/>
    <w:rsid w:val="00F36BE2"/>
    <w:rsid w:val="00F40BFC"/>
    <w:rsid w:val="00F54E40"/>
    <w:rsid w:val="00F56E0C"/>
    <w:rsid w:val="00F61A7B"/>
    <w:rsid w:val="00F72549"/>
    <w:rsid w:val="00F74F09"/>
    <w:rsid w:val="00F85E22"/>
    <w:rsid w:val="00FA790A"/>
    <w:rsid w:val="00FB5545"/>
    <w:rsid w:val="00FE0E94"/>
    <w:rsid w:val="00FF19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DDF90B9-0D09-42F2-9E72-B78773FAE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8775C9"/>
    <w:rPr>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rsid w:val="008775C9"/>
    <w:pPr>
      <w:tabs>
        <w:tab w:val="center" w:pos="4536"/>
        <w:tab w:val="right" w:pos="9072"/>
      </w:tabs>
    </w:pPr>
  </w:style>
  <w:style w:type="character" w:customStyle="1" w:styleId="VoettekstChar">
    <w:name w:val="Voettekst Char"/>
    <w:basedOn w:val="Standaardalinea-lettertype"/>
    <w:link w:val="Voettekst"/>
    <w:uiPriority w:val="99"/>
    <w:rsid w:val="008775C9"/>
    <w:rPr>
      <w:sz w:val="24"/>
      <w:szCs w:val="24"/>
    </w:rPr>
  </w:style>
  <w:style w:type="character" w:styleId="Hyperlink">
    <w:name w:val="Hyperlink"/>
    <w:basedOn w:val="Standaardalinea-lettertype"/>
    <w:uiPriority w:val="99"/>
    <w:unhideWhenUsed/>
    <w:rsid w:val="008775C9"/>
    <w:rPr>
      <w:color w:val="0000FF"/>
      <w:u w:val="single"/>
    </w:rPr>
  </w:style>
  <w:style w:type="paragraph" w:styleId="Voetnoottekst">
    <w:name w:val="footnote text"/>
    <w:aliases w:val="footnote text,Footnote Text Char Char,Fußnote,single space,FOOTNOTES,fn,Char Char Char,Note de bas de page2,Footnotes Char,footnote text Char,Footnotes,Char Char Char Char Char Char,footnotes Char Char Char Char Char,Footno,Footn,Footnote"/>
    <w:basedOn w:val="Standaard"/>
    <w:link w:val="VoetnoottekstChar"/>
    <w:uiPriority w:val="99"/>
    <w:qFormat/>
    <w:rsid w:val="008775C9"/>
    <w:rPr>
      <w:sz w:val="20"/>
      <w:szCs w:val="20"/>
    </w:rPr>
  </w:style>
  <w:style w:type="character" w:customStyle="1" w:styleId="VoetnoottekstChar">
    <w:name w:val="Voetnoottekst Char"/>
    <w:aliases w:val="footnote text Char1,Footnote Text Char Char Char,Fußnote Char,single space Char,FOOTNOTES Char,fn Char,Char Char Char Char,Note de bas de page2 Char,Footnotes Char Char,footnote text Char Char,Footnotes Char1,Footno Char,Footn Char"/>
    <w:basedOn w:val="Standaardalinea-lettertype"/>
    <w:link w:val="Voetnoottekst"/>
    <w:uiPriority w:val="99"/>
    <w:qFormat/>
    <w:rsid w:val="008775C9"/>
  </w:style>
  <w:style w:type="character" w:styleId="Voetnootmarkering">
    <w:name w:val="footnote reference"/>
    <w:aliases w:val="Footnote Reference Superscript,BVI fnr, BVI fnr,Footnote symbol,Footnote reference number,note TESI,Appel note de bas de p,Nota,SUPERS,Footnote number,EN Footnote Reference,-E Fußnotenzeichen,number Char Char,number,Ref,styl,styli,FR"/>
    <w:basedOn w:val="Standaardalinea-lettertype"/>
    <w:link w:val="FootnotesymbolCarZchn"/>
    <w:uiPriority w:val="99"/>
    <w:qFormat/>
    <w:rsid w:val="008775C9"/>
    <w:rPr>
      <w:vertAlign w:val="superscript"/>
    </w:rPr>
  </w:style>
  <w:style w:type="paragraph" w:styleId="Lijstalinea">
    <w:name w:val="List Paragraph"/>
    <w:basedOn w:val="Standaard"/>
    <w:link w:val="LijstalineaChar"/>
    <w:uiPriority w:val="34"/>
    <w:qFormat/>
    <w:rsid w:val="008775C9"/>
    <w:pPr>
      <w:ind w:left="720"/>
      <w:contextualSpacing/>
    </w:pPr>
  </w:style>
  <w:style w:type="character" w:styleId="Zwaar">
    <w:name w:val="Strong"/>
    <w:basedOn w:val="Standaardalinea-lettertype"/>
    <w:uiPriority w:val="22"/>
    <w:qFormat/>
    <w:rsid w:val="008775C9"/>
    <w:rPr>
      <w:b/>
      <w:bCs/>
    </w:rPr>
  </w:style>
  <w:style w:type="table" w:styleId="Tabelraster">
    <w:name w:val="Table Grid"/>
    <w:basedOn w:val="Standaardtabel"/>
    <w:rsid w:val="008775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Standaard"/>
    <w:link w:val="Voetnootmarkering"/>
    <w:uiPriority w:val="99"/>
    <w:rsid w:val="008775C9"/>
    <w:pPr>
      <w:spacing w:line="160" w:lineRule="exact"/>
      <w:ind w:left="284" w:hanging="284"/>
      <w:jc w:val="both"/>
    </w:pPr>
    <w:rPr>
      <w:sz w:val="20"/>
      <w:szCs w:val="20"/>
      <w:vertAlign w:val="superscript"/>
    </w:rPr>
  </w:style>
  <w:style w:type="character" w:customStyle="1" w:styleId="LijstalineaChar">
    <w:name w:val="Lijstalinea Char"/>
    <w:basedOn w:val="Standaardalinea-lettertype"/>
    <w:link w:val="Lijstalinea"/>
    <w:uiPriority w:val="34"/>
    <w:rsid w:val="008775C9"/>
    <w:rPr>
      <w:sz w:val="24"/>
      <w:szCs w:val="24"/>
    </w:rPr>
  </w:style>
  <w:style w:type="character" w:styleId="GevolgdeHyperlink">
    <w:name w:val="FollowedHyperlink"/>
    <w:basedOn w:val="Standaardalinea-lettertype"/>
    <w:rsid w:val="00956B10"/>
    <w:rPr>
      <w:color w:val="800080" w:themeColor="followedHyperlink"/>
      <w:u w:val="single"/>
    </w:rPr>
  </w:style>
  <w:style w:type="paragraph" w:customStyle="1" w:styleId="mnone">
    <w:name w:val="mnone"/>
    <w:basedOn w:val="Standaard"/>
    <w:rsid w:val="004C2E69"/>
    <w:pPr>
      <w:spacing w:before="100" w:beforeAutospacing="1" w:after="100" w:afterAutospacing="1"/>
    </w:pPr>
  </w:style>
  <w:style w:type="paragraph" w:customStyle="1" w:styleId="mtop">
    <w:name w:val="mtop"/>
    <w:basedOn w:val="Standaard"/>
    <w:rsid w:val="004C2E69"/>
    <w:pPr>
      <w:spacing w:before="100" w:beforeAutospacing="1" w:after="100" w:afterAutospacing="1"/>
    </w:pPr>
  </w:style>
  <w:style w:type="character" w:customStyle="1" w:styleId="Added">
    <w:name w:val="Added"/>
    <w:basedOn w:val="Standaardalinea-lettertype"/>
    <w:rsid w:val="00937F8B"/>
    <w:rPr>
      <w:b/>
      <w:u w:val="single"/>
      <w:shd w:val="clear" w:color="auto" w:fill="auto"/>
    </w:rPr>
  </w:style>
  <w:style w:type="paragraph" w:customStyle="1" w:styleId="Default">
    <w:name w:val="Default"/>
    <w:rsid w:val="000817A6"/>
    <w:pPr>
      <w:autoSpaceDE w:val="0"/>
      <w:autoSpaceDN w:val="0"/>
      <w:adjustRightInd w:val="0"/>
    </w:pPr>
    <w:rPr>
      <w:rFonts w:ascii="Calibri" w:hAnsi="Calibri" w:cs="Calibri"/>
      <w:color w:val="000000"/>
      <w:sz w:val="24"/>
      <w:szCs w:val="24"/>
    </w:rPr>
  </w:style>
  <w:style w:type="paragraph" w:styleId="HTML-voorafopgemaakt">
    <w:name w:val="HTML Preformatted"/>
    <w:basedOn w:val="Standaard"/>
    <w:link w:val="HTML-voorafopgemaaktChar"/>
    <w:uiPriority w:val="99"/>
    <w:unhideWhenUsed/>
    <w:rsid w:val="00D651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rsid w:val="00D651A8"/>
    <w:rPr>
      <w:rFonts w:ascii="Courier New" w:hAnsi="Courier New" w:cs="Courier New"/>
    </w:rPr>
  </w:style>
  <w:style w:type="paragraph" w:styleId="Ballontekst">
    <w:name w:val="Balloon Text"/>
    <w:basedOn w:val="Standaard"/>
    <w:link w:val="BallontekstChar"/>
    <w:rsid w:val="0051504E"/>
    <w:rPr>
      <w:rFonts w:ascii="Tahoma" w:hAnsi="Tahoma" w:cs="Tahoma"/>
      <w:sz w:val="16"/>
      <w:szCs w:val="16"/>
    </w:rPr>
  </w:style>
  <w:style w:type="character" w:customStyle="1" w:styleId="BallontekstChar">
    <w:name w:val="Ballontekst Char"/>
    <w:basedOn w:val="Standaardalinea-lettertype"/>
    <w:link w:val="Ballontekst"/>
    <w:rsid w:val="0051504E"/>
    <w:rPr>
      <w:rFonts w:ascii="Tahoma" w:hAnsi="Tahoma" w:cs="Tahoma"/>
      <w:sz w:val="16"/>
      <w:szCs w:val="16"/>
    </w:rPr>
  </w:style>
  <w:style w:type="character" w:styleId="Verwijzingopmerking">
    <w:name w:val="annotation reference"/>
    <w:basedOn w:val="Standaardalinea-lettertype"/>
    <w:rsid w:val="0051504E"/>
    <w:rPr>
      <w:sz w:val="16"/>
      <w:szCs w:val="16"/>
    </w:rPr>
  </w:style>
  <w:style w:type="paragraph" w:styleId="Tekstopmerking">
    <w:name w:val="annotation text"/>
    <w:basedOn w:val="Standaard"/>
    <w:link w:val="TekstopmerkingChar"/>
    <w:rsid w:val="0051504E"/>
    <w:rPr>
      <w:sz w:val="20"/>
      <w:szCs w:val="20"/>
    </w:rPr>
  </w:style>
  <w:style w:type="character" w:customStyle="1" w:styleId="TekstopmerkingChar">
    <w:name w:val="Tekst opmerking Char"/>
    <w:basedOn w:val="Standaardalinea-lettertype"/>
    <w:link w:val="Tekstopmerking"/>
    <w:rsid w:val="0051504E"/>
  </w:style>
  <w:style w:type="paragraph" w:styleId="Onderwerpvanopmerking">
    <w:name w:val="annotation subject"/>
    <w:basedOn w:val="Tekstopmerking"/>
    <w:next w:val="Tekstopmerking"/>
    <w:link w:val="OnderwerpvanopmerkingChar"/>
    <w:rsid w:val="0051504E"/>
    <w:rPr>
      <w:b/>
      <w:bCs/>
    </w:rPr>
  </w:style>
  <w:style w:type="character" w:customStyle="1" w:styleId="OnderwerpvanopmerkingChar">
    <w:name w:val="Onderwerp van opmerking Char"/>
    <w:basedOn w:val="TekstopmerkingChar"/>
    <w:link w:val="Onderwerpvanopmerking"/>
    <w:rsid w:val="0051504E"/>
    <w:rPr>
      <w:b/>
      <w:bCs/>
    </w:rPr>
  </w:style>
  <w:style w:type="paragraph" w:customStyle="1" w:styleId="Body">
    <w:name w:val="Body"/>
    <w:basedOn w:val="Standaard"/>
    <w:rsid w:val="00000471"/>
    <w:rPr>
      <w:rFonts w:ascii="Helvetica Neue" w:eastAsiaTheme="minorHAnsi" w:hAnsi="Helvetica Neue"/>
      <w:color w:val="000000"/>
      <w:sz w:val="22"/>
      <w:szCs w:val="22"/>
    </w:rPr>
  </w:style>
  <w:style w:type="paragraph" w:customStyle="1" w:styleId="Standaard1">
    <w:name w:val="Standaard1"/>
    <w:basedOn w:val="Standaard"/>
    <w:rsid w:val="005044BE"/>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3399">
      <w:bodyDiv w:val="1"/>
      <w:marLeft w:val="0"/>
      <w:marRight w:val="0"/>
      <w:marTop w:val="0"/>
      <w:marBottom w:val="0"/>
      <w:divBdr>
        <w:top w:val="none" w:sz="0" w:space="0" w:color="auto"/>
        <w:left w:val="none" w:sz="0" w:space="0" w:color="auto"/>
        <w:bottom w:val="none" w:sz="0" w:space="0" w:color="auto"/>
        <w:right w:val="none" w:sz="0" w:space="0" w:color="auto"/>
      </w:divBdr>
    </w:div>
    <w:div w:id="27731095">
      <w:bodyDiv w:val="1"/>
      <w:marLeft w:val="0"/>
      <w:marRight w:val="0"/>
      <w:marTop w:val="0"/>
      <w:marBottom w:val="0"/>
      <w:divBdr>
        <w:top w:val="none" w:sz="0" w:space="0" w:color="auto"/>
        <w:left w:val="none" w:sz="0" w:space="0" w:color="auto"/>
        <w:bottom w:val="none" w:sz="0" w:space="0" w:color="auto"/>
        <w:right w:val="none" w:sz="0" w:space="0" w:color="auto"/>
      </w:divBdr>
    </w:div>
    <w:div w:id="29771447">
      <w:bodyDiv w:val="1"/>
      <w:marLeft w:val="0"/>
      <w:marRight w:val="0"/>
      <w:marTop w:val="0"/>
      <w:marBottom w:val="0"/>
      <w:divBdr>
        <w:top w:val="none" w:sz="0" w:space="0" w:color="auto"/>
        <w:left w:val="none" w:sz="0" w:space="0" w:color="auto"/>
        <w:bottom w:val="none" w:sz="0" w:space="0" w:color="auto"/>
        <w:right w:val="none" w:sz="0" w:space="0" w:color="auto"/>
      </w:divBdr>
    </w:div>
    <w:div w:id="36398243">
      <w:bodyDiv w:val="1"/>
      <w:marLeft w:val="0"/>
      <w:marRight w:val="0"/>
      <w:marTop w:val="0"/>
      <w:marBottom w:val="0"/>
      <w:divBdr>
        <w:top w:val="none" w:sz="0" w:space="0" w:color="auto"/>
        <w:left w:val="none" w:sz="0" w:space="0" w:color="auto"/>
        <w:bottom w:val="none" w:sz="0" w:space="0" w:color="auto"/>
        <w:right w:val="none" w:sz="0" w:space="0" w:color="auto"/>
      </w:divBdr>
    </w:div>
    <w:div w:id="46682338">
      <w:bodyDiv w:val="1"/>
      <w:marLeft w:val="0"/>
      <w:marRight w:val="0"/>
      <w:marTop w:val="0"/>
      <w:marBottom w:val="0"/>
      <w:divBdr>
        <w:top w:val="none" w:sz="0" w:space="0" w:color="auto"/>
        <w:left w:val="none" w:sz="0" w:space="0" w:color="auto"/>
        <w:bottom w:val="none" w:sz="0" w:space="0" w:color="auto"/>
        <w:right w:val="none" w:sz="0" w:space="0" w:color="auto"/>
      </w:divBdr>
    </w:div>
    <w:div w:id="70784277">
      <w:bodyDiv w:val="1"/>
      <w:marLeft w:val="0"/>
      <w:marRight w:val="0"/>
      <w:marTop w:val="0"/>
      <w:marBottom w:val="0"/>
      <w:divBdr>
        <w:top w:val="none" w:sz="0" w:space="0" w:color="auto"/>
        <w:left w:val="none" w:sz="0" w:space="0" w:color="auto"/>
        <w:bottom w:val="none" w:sz="0" w:space="0" w:color="auto"/>
        <w:right w:val="none" w:sz="0" w:space="0" w:color="auto"/>
      </w:divBdr>
    </w:div>
    <w:div w:id="78840492">
      <w:bodyDiv w:val="1"/>
      <w:marLeft w:val="0"/>
      <w:marRight w:val="0"/>
      <w:marTop w:val="0"/>
      <w:marBottom w:val="0"/>
      <w:divBdr>
        <w:top w:val="none" w:sz="0" w:space="0" w:color="auto"/>
        <w:left w:val="none" w:sz="0" w:space="0" w:color="auto"/>
        <w:bottom w:val="none" w:sz="0" w:space="0" w:color="auto"/>
        <w:right w:val="none" w:sz="0" w:space="0" w:color="auto"/>
      </w:divBdr>
    </w:div>
    <w:div w:id="88814000">
      <w:bodyDiv w:val="1"/>
      <w:marLeft w:val="0"/>
      <w:marRight w:val="0"/>
      <w:marTop w:val="0"/>
      <w:marBottom w:val="0"/>
      <w:divBdr>
        <w:top w:val="none" w:sz="0" w:space="0" w:color="auto"/>
        <w:left w:val="none" w:sz="0" w:space="0" w:color="auto"/>
        <w:bottom w:val="none" w:sz="0" w:space="0" w:color="auto"/>
        <w:right w:val="none" w:sz="0" w:space="0" w:color="auto"/>
      </w:divBdr>
    </w:div>
    <w:div w:id="93208773">
      <w:bodyDiv w:val="1"/>
      <w:marLeft w:val="0"/>
      <w:marRight w:val="0"/>
      <w:marTop w:val="0"/>
      <w:marBottom w:val="0"/>
      <w:divBdr>
        <w:top w:val="none" w:sz="0" w:space="0" w:color="auto"/>
        <w:left w:val="none" w:sz="0" w:space="0" w:color="auto"/>
        <w:bottom w:val="none" w:sz="0" w:space="0" w:color="auto"/>
        <w:right w:val="none" w:sz="0" w:space="0" w:color="auto"/>
      </w:divBdr>
    </w:div>
    <w:div w:id="99880575">
      <w:bodyDiv w:val="1"/>
      <w:marLeft w:val="0"/>
      <w:marRight w:val="0"/>
      <w:marTop w:val="0"/>
      <w:marBottom w:val="0"/>
      <w:divBdr>
        <w:top w:val="none" w:sz="0" w:space="0" w:color="auto"/>
        <w:left w:val="none" w:sz="0" w:space="0" w:color="auto"/>
        <w:bottom w:val="none" w:sz="0" w:space="0" w:color="auto"/>
        <w:right w:val="none" w:sz="0" w:space="0" w:color="auto"/>
      </w:divBdr>
    </w:div>
    <w:div w:id="106589086">
      <w:bodyDiv w:val="1"/>
      <w:marLeft w:val="0"/>
      <w:marRight w:val="0"/>
      <w:marTop w:val="0"/>
      <w:marBottom w:val="0"/>
      <w:divBdr>
        <w:top w:val="none" w:sz="0" w:space="0" w:color="auto"/>
        <w:left w:val="none" w:sz="0" w:space="0" w:color="auto"/>
        <w:bottom w:val="none" w:sz="0" w:space="0" w:color="auto"/>
        <w:right w:val="none" w:sz="0" w:space="0" w:color="auto"/>
      </w:divBdr>
    </w:div>
    <w:div w:id="109786472">
      <w:bodyDiv w:val="1"/>
      <w:marLeft w:val="0"/>
      <w:marRight w:val="0"/>
      <w:marTop w:val="0"/>
      <w:marBottom w:val="0"/>
      <w:divBdr>
        <w:top w:val="none" w:sz="0" w:space="0" w:color="auto"/>
        <w:left w:val="none" w:sz="0" w:space="0" w:color="auto"/>
        <w:bottom w:val="none" w:sz="0" w:space="0" w:color="auto"/>
        <w:right w:val="none" w:sz="0" w:space="0" w:color="auto"/>
      </w:divBdr>
    </w:div>
    <w:div w:id="112673404">
      <w:bodyDiv w:val="1"/>
      <w:marLeft w:val="0"/>
      <w:marRight w:val="0"/>
      <w:marTop w:val="0"/>
      <w:marBottom w:val="0"/>
      <w:divBdr>
        <w:top w:val="none" w:sz="0" w:space="0" w:color="auto"/>
        <w:left w:val="none" w:sz="0" w:space="0" w:color="auto"/>
        <w:bottom w:val="none" w:sz="0" w:space="0" w:color="auto"/>
        <w:right w:val="none" w:sz="0" w:space="0" w:color="auto"/>
      </w:divBdr>
      <w:divsChild>
        <w:div w:id="296565474">
          <w:marLeft w:val="0"/>
          <w:marRight w:val="0"/>
          <w:marTop w:val="0"/>
          <w:marBottom w:val="0"/>
          <w:divBdr>
            <w:top w:val="none" w:sz="0" w:space="0" w:color="auto"/>
            <w:left w:val="none" w:sz="0" w:space="0" w:color="auto"/>
            <w:bottom w:val="none" w:sz="0" w:space="0" w:color="auto"/>
            <w:right w:val="none" w:sz="0" w:space="0" w:color="auto"/>
          </w:divBdr>
          <w:divsChild>
            <w:div w:id="1463494819">
              <w:marLeft w:val="0"/>
              <w:marRight w:val="0"/>
              <w:marTop w:val="0"/>
              <w:marBottom w:val="0"/>
              <w:divBdr>
                <w:top w:val="none" w:sz="0" w:space="0" w:color="auto"/>
                <w:left w:val="none" w:sz="0" w:space="0" w:color="auto"/>
                <w:bottom w:val="none" w:sz="0" w:space="0" w:color="auto"/>
                <w:right w:val="none" w:sz="0" w:space="0" w:color="auto"/>
              </w:divBdr>
              <w:divsChild>
                <w:div w:id="212156152">
                  <w:marLeft w:val="0"/>
                  <w:marRight w:val="0"/>
                  <w:marTop w:val="0"/>
                  <w:marBottom w:val="0"/>
                  <w:divBdr>
                    <w:top w:val="none" w:sz="0" w:space="0" w:color="auto"/>
                    <w:left w:val="none" w:sz="0" w:space="0" w:color="auto"/>
                    <w:bottom w:val="none" w:sz="0" w:space="0" w:color="auto"/>
                    <w:right w:val="none" w:sz="0" w:space="0" w:color="auto"/>
                  </w:divBdr>
                  <w:divsChild>
                    <w:div w:id="18976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02420">
      <w:bodyDiv w:val="1"/>
      <w:marLeft w:val="0"/>
      <w:marRight w:val="0"/>
      <w:marTop w:val="0"/>
      <w:marBottom w:val="0"/>
      <w:divBdr>
        <w:top w:val="none" w:sz="0" w:space="0" w:color="auto"/>
        <w:left w:val="none" w:sz="0" w:space="0" w:color="auto"/>
        <w:bottom w:val="none" w:sz="0" w:space="0" w:color="auto"/>
        <w:right w:val="none" w:sz="0" w:space="0" w:color="auto"/>
      </w:divBdr>
    </w:div>
    <w:div w:id="116677587">
      <w:bodyDiv w:val="1"/>
      <w:marLeft w:val="0"/>
      <w:marRight w:val="0"/>
      <w:marTop w:val="0"/>
      <w:marBottom w:val="0"/>
      <w:divBdr>
        <w:top w:val="none" w:sz="0" w:space="0" w:color="auto"/>
        <w:left w:val="none" w:sz="0" w:space="0" w:color="auto"/>
        <w:bottom w:val="none" w:sz="0" w:space="0" w:color="auto"/>
        <w:right w:val="none" w:sz="0" w:space="0" w:color="auto"/>
      </w:divBdr>
    </w:div>
    <w:div w:id="140388862">
      <w:bodyDiv w:val="1"/>
      <w:marLeft w:val="0"/>
      <w:marRight w:val="0"/>
      <w:marTop w:val="0"/>
      <w:marBottom w:val="0"/>
      <w:divBdr>
        <w:top w:val="none" w:sz="0" w:space="0" w:color="auto"/>
        <w:left w:val="none" w:sz="0" w:space="0" w:color="auto"/>
        <w:bottom w:val="none" w:sz="0" w:space="0" w:color="auto"/>
        <w:right w:val="none" w:sz="0" w:space="0" w:color="auto"/>
      </w:divBdr>
    </w:div>
    <w:div w:id="145321603">
      <w:bodyDiv w:val="1"/>
      <w:marLeft w:val="0"/>
      <w:marRight w:val="0"/>
      <w:marTop w:val="0"/>
      <w:marBottom w:val="0"/>
      <w:divBdr>
        <w:top w:val="none" w:sz="0" w:space="0" w:color="auto"/>
        <w:left w:val="none" w:sz="0" w:space="0" w:color="auto"/>
        <w:bottom w:val="none" w:sz="0" w:space="0" w:color="auto"/>
        <w:right w:val="none" w:sz="0" w:space="0" w:color="auto"/>
      </w:divBdr>
    </w:div>
    <w:div w:id="149912672">
      <w:bodyDiv w:val="1"/>
      <w:marLeft w:val="0"/>
      <w:marRight w:val="0"/>
      <w:marTop w:val="0"/>
      <w:marBottom w:val="0"/>
      <w:divBdr>
        <w:top w:val="none" w:sz="0" w:space="0" w:color="auto"/>
        <w:left w:val="none" w:sz="0" w:space="0" w:color="auto"/>
        <w:bottom w:val="none" w:sz="0" w:space="0" w:color="auto"/>
        <w:right w:val="none" w:sz="0" w:space="0" w:color="auto"/>
      </w:divBdr>
    </w:div>
    <w:div w:id="152651292">
      <w:bodyDiv w:val="1"/>
      <w:marLeft w:val="0"/>
      <w:marRight w:val="0"/>
      <w:marTop w:val="0"/>
      <w:marBottom w:val="0"/>
      <w:divBdr>
        <w:top w:val="none" w:sz="0" w:space="0" w:color="auto"/>
        <w:left w:val="none" w:sz="0" w:space="0" w:color="auto"/>
        <w:bottom w:val="none" w:sz="0" w:space="0" w:color="auto"/>
        <w:right w:val="none" w:sz="0" w:space="0" w:color="auto"/>
      </w:divBdr>
    </w:div>
    <w:div w:id="166676511">
      <w:bodyDiv w:val="1"/>
      <w:marLeft w:val="0"/>
      <w:marRight w:val="0"/>
      <w:marTop w:val="0"/>
      <w:marBottom w:val="0"/>
      <w:divBdr>
        <w:top w:val="none" w:sz="0" w:space="0" w:color="auto"/>
        <w:left w:val="none" w:sz="0" w:space="0" w:color="auto"/>
        <w:bottom w:val="none" w:sz="0" w:space="0" w:color="auto"/>
        <w:right w:val="none" w:sz="0" w:space="0" w:color="auto"/>
      </w:divBdr>
    </w:div>
    <w:div w:id="167525862">
      <w:bodyDiv w:val="1"/>
      <w:marLeft w:val="0"/>
      <w:marRight w:val="0"/>
      <w:marTop w:val="0"/>
      <w:marBottom w:val="0"/>
      <w:divBdr>
        <w:top w:val="none" w:sz="0" w:space="0" w:color="auto"/>
        <w:left w:val="none" w:sz="0" w:space="0" w:color="auto"/>
        <w:bottom w:val="none" w:sz="0" w:space="0" w:color="auto"/>
        <w:right w:val="none" w:sz="0" w:space="0" w:color="auto"/>
      </w:divBdr>
    </w:div>
    <w:div w:id="173351325">
      <w:bodyDiv w:val="1"/>
      <w:marLeft w:val="0"/>
      <w:marRight w:val="0"/>
      <w:marTop w:val="0"/>
      <w:marBottom w:val="0"/>
      <w:divBdr>
        <w:top w:val="none" w:sz="0" w:space="0" w:color="auto"/>
        <w:left w:val="none" w:sz="0" w:space="0" w:color="auto"/>
        <w:bottom w:val="none" w:sz="0" w:space="0" w:color="auto"/>
        <w:right w:val="none" w:sz="0" w:space="0" w:color="auto"/>
      </w:divBdr>
    </w:div>
    <w:div w:id="179317675">
      <w:bodyDiv w:val="1"/>
      <w:marLeft w:val="0"/>
      <w:marRight w:val="0"/>
      <w:marTop w:val="0"/>
      <w:marBottom w:val="0"/>
      <w:divBdr>
        <w:top w:val="none" w:sz="0" w:space="0" w:color="auto"/>
        <w:left w:val="none" w:sz="0" w:space="0" w:color="auto"/>
        <w:bottom w:val="none" w:sz="0" w:space="0" w:color="auto"/>
        <w:right w:val="none" w:sz="0" w:space="0" w:color="auto"/>
      </w:divBdr>
    </w:div>
    <w:div w:id="180821945">
      <w:bodyDiv w:val="1"/>
      <w:marLeft w:val="0"/>
      <w:marRight w:val="0"/>
      <w:marTop w:val="0"/>
      <w:marBottom w:val="0"/>
      <w:divBdr>
        <w:top w:val="none" w:sz="0" w:space="0" w:color="auto"/>
        <w:left w:val="none" w:sz="0" w:space="0" w:color="auto"/>
        <w:bottom w:val="none" w:sz="0" w:space="0" w:color="auto"/>
        <w:right w:val="none" w:sz="0" w:space="0" w:color="auto"/>
      </w:divBdr>
    </w:div>
    <w:div w:id="184222604">
      <w:bodyDiv w:val="1"/>
      <w:marLeft w:val="0"/>
      <w:marRight w:val="0"/>
      <w:marTop w:val="0"/>
      <w:marBottom w:val="0"/>
      <w:divBdr>
        <w:top w:val="none" w:sz="0" w:space="0" w:color="auto"/>
        <w:left w:val="none" w:sz="0" w:space="0" w:color="auto"/>
        <w:bottom w:val="none" w:sz="0" w:space="0" w:color="auto"/>
        <w:right w:val="none" w:sz="0" w:space="0" w:color="auto"/>
      </w:divBdr>
    </w:div>
    <w:div w:id="202254082">
      <w:bodyDiv w:val="1"/>
      <w:marLeft w:val="0"/>
      <w:marRight w:val="0"/>
      <w:marTop w:val="0"/>
      <w:marBottom w:val="0"/>
      <w:divBdr>
        <w:top w:val="none" w:sz="0" w:space="0" w:color="auto"/>
        <w:left w:val="none" w:sz="0" w:space="0" w:color="auto"/>
        <w:bottom w:val="none" w:sz="0" w:space="0" w:color="auto"/>
        <w:right w:val="none" w:sz="0" w:space="0" w:color="auto"/>
      </w:divBdr>
    </w:div>
    <w:div w:id="202257422">
      <w:bodyDiv w:val="1"/>
      <w:marLeft w:val="0"/>
      <w:marRight w:val="0"/>
      <w:marTop w:val="0"/>
      <w:marBottom w:val="0"/>
      <w:divBdr>
        <w:top w:val="none" w:sz="0" w:space="0" w:color="auto"/>
        <w:left w:val="none" w:sz="0" w:space="0" w:color="auto"/>
        <w:bottom w:val="none" w:sz="0" w:space="0" w:color="auto"/>
        <w:right w:val="none" w:sz="0" w:space="0" w:color="auto"/>
      </w:divBdr>
    </w:div>
    <w:div w:id="202526222">
      <w:bodyDiv w:val="1"/>
      <w:marLeft w:val="0"/>
      <w:marRight w:val="0"/>
      <w:marTop w:val="0"/>
      <w:marBottom w:val="0"/>
      <w:divBdr>
        <w:top w:val="none" w:sz="0" w:space="0" w:color="auto"/>
        <w:left w:val="none" w:sz="0" w:space="0" w:color="auto"/>
        <w:bottom w:val="none" w:sz="0" w:space="0" w:color="auto"/>
        <w:right w:val="none" w:sz="0" w:space="0" w:color="auto"/>
      </w:divBdr>
    </w:div>
    <w:div w:id="206140522">
      <w:bodyDiv w:val="1"/>
      <w:marLeft w:val="0"/>
      <w:marRight w:val="0"/>
      <w:marTop w:val="0"/>
      <w:marBottom w:val="0"/>
      <w:divBdr>
        <w:top w:val="none" w:sz="0" w:space="0" w:color="auto"/>
        <w:left w:val="none" w:sz="0" w:space="0" w:color="auto"/>
        <w:bottom w:val="none" w:sz="0" w:space="0" w:color="auto"/>
        <w:right w:val="none" w:sz="0" w:space="0" w:color="auto"/>
      </w:divBdr>
    </w:div>
    <w:div w:id="216556257">
      <w:bodyDiv w:val="1"/>
      <w:marLeft w:val="0"/>
      <w:marRight w:val="0"/>
      <w:marTop w:val="0"/>
      <w:marBottom w:val="0"/>
      <w:divBdr>
        <w:top w:val="none" w:sz="0" w:space="0" w:color="auto"/>
        <w:left w:val="none" w:sz="0" w:space="0" w:color="auto"/>
        <w:bottom w:val="none" w:sz="0" w:space="0" w:color="auto"/>
        <w:right w:val="none" w:sz="0" w:space="0" w:color="auto"/>
      </w:divBdr>
    </w:div>
    <w:div w:id="230505369">
      <w:bodyDiv w:val="1"/>
      <w:marLeft w:val="0"/>
      <w:marRight w:val="0"/>
      <w:marTop w:val="0"/>
      <w:marBottom w:val="0"/>
      <w:divBdr>
        <w:top w:val="none" w:sz="0" w:space="0" w:color="auto"/>
        <w:left w:val="none" w:sz="0" w:space="0" w:color="auto"/>
        <w:bottom w:val="none" w:sz="0" w:space="0" w:color="auto"/>
        <w:right w:val="none" w:sz="0" w:space="0" w:color="auto"/>
      </w:divBdr>
    </w:div>
    <w:div w:id="234511158">
      <w:bodyDiv w:val="1"/>
      <w:marLeft w:val="0"/>
      <w:marRight w:val="0"/>
      <w:marTop w:val="0"/>
      <w:marBottom w:val="0"/>
      <w:divBdr>
        <w:top w:val="none" w:sz="0" w:space="0" w:color="auto"/>
        <w:left w:val="none" w:sz="0" w:space="0" w:color="auto"/>
        <w:bottom w:val="none" w:sz="0" w:space="0" w:color="auto"/>
        <w:right w:val="none" w:sz="0" w:space="0" w:color="auto"/>
      </w:divBdr>
    </w:div>
    <w:div w:id="237861060">
      <w:bodyDiv w:val="1"/>
      <w:marLeft w:val="0"/>
      <w:marRight w:val="0"/>
      <w:marTop w:val="0"/>
      <w:marBottom w:val="0"/>
      <w:divBdr>
        <w:top w:val="none" w:sz="0" w:space="0" w:color="auto"/>
        <w:left w:val="none" w:sz="0" w:space="0" w:color="auto"/>
        <w:bottom w:val="none" w:sz="0" w:space="0" w:color="auto"/>
        <w:right w:val="none" w:sz="0" w:space="0" w:color="auto"/>
      </w:divBdr>
    </w:div>
    <w:div w:id="246963334">
      <w:bodyDiv w:val="1"/>
      <w:marLeft w:val="0"/>
      <w:marRight w:val="0"/>
      <w:marTop w:val="0"/>
      <w:marBottom w:val="0"/>
      <w:divBdr>
        <w:top w:val="none" w:sz="0" w:space="0" w:color="auto"/>
        <w:left w:val="none" w:sz="0" w:space="0" w:color="auto"/>
        <w:bottom w:val="none" w:sz="0" w:space="0" w:color="auto"/>
        <w:right w:val="none" w:sz="0" w:space="0" w:color="auto"/>
      </w:divBdr>
    </w:div>
    <w:div w:id="251474648">
      <w:bodyDiv w:val="1"/>
      <w:marLeft w:val="0"/>
      <w:marRight w:val="0"/>
      <w:marTop w:val="0"/>
      <w:marBottom w:val="0"/>
      <w:divBdr>
        <w:top w:val="none" w:sz="0" w:space="0" w:color="auto"/>
        <w:left w:val="none" w:sz="0" w:space="0" w:color="auto"/>
        <w:bottom w:val="none" w:sz="0" w:space="0" w:color="auto"/>
        <w:right w:val="none" w:sz="0" w:space="0" w:color="auto"/>
      </w:divBdr>
    </w:div>
    <w:div w:id="252057247">
      <w:bodyDiv w:val="1"/>
      <w:marLeft w:val="0"/>
      <w:marRight w:val="0"/>
      <w:marTop w:val="0"/>
      <w:marBottom w:val="0"/>
      <w:divBdr>
        <w:top w:val="none" w:sz="0" w:space="0" w:color="auto"/>
        <w:left w:val="none" w:sz="0" w:space="0" w:color="auto"/>
        <w:bottom w:val="none" w:sz="0" w:space="0" w:color="auto"/>
        <w:right w:val="none" w:sz="0" w:space="0" w:color="auto"/>
      </w:divBdr>
    </w:div>
    <w:div w:id="261959444">
      <w:bodyDiv w:val="1"/>
      <w:marLeft w:val="0"/>
      <w:marRight w:val="0"/>
      <w:marTop w:val="0"/>
      <w:marBottom w:val="0"/>
      <w:divBdr>
        <w:top w:val="none" w:sz="0" w:space="0" w:color="auto"/>
        <w:left w:val="none" w:sz="0" w:space="0" w:color="auto"/>
        <w:bottom w:val="none" w:sz="0" w:space="0" w:color="auto"/>
        <w:right w:val="none" w:sz="0" w:space="0" w:color="auto"/>
      </w:divBdr>
    </w:div>
    <w:div w:id="264583942">
      <w:bodyDiv w:val="1"/>
      <w:marLeft w:val="0"/>
      <w:marRight w:val="0"/>
      <w:marTop w:val="0"/>
      <w:marBottom w:val="0"/>
      <w:divBdr>
        <w:top w:val="none" w:sz="0" w:space="0" w:color="auto"/>
        <w:left w:val="none" w:sz="0" w:space="0" w:color="auto"/>
        <w:bottom w:val="none" w:sz="0" w:space="0" w:color="auto"/>
        <w:right w:val="none" w:sz="0" w:space="0" w:color="auto"/>
      </w:divBdr>
    </w:div>
    <w:div w:id="293870775">
      <w:bodyDiv w:val="1"/>
      <w:marLeft w:val="0"/>
      <w:marRight w:val="0"/>
      <w:marTop w:val="0"/>
      <w:marBottom w:val="0"/>
      <w:divBdr>
        <w:top w:val="none" w:sz="0" w:space="0" w:color="auto"/>
        <w:left w:val="none" w:sz="0" w:space="0" w:color="auto"/>
        <w:bottom w:val="none" w:sz="0" w:space="0" w:color="auto"/>
        <w:right w:val="none" w:sz="0" w:space="0" w:color="auto"/>
      </w:divBdr>
    </w:div>
    <w:div w:id="309024257">
      <w:bodyDiv w:val="1"/>
      <w:marLeft w:val="0"/>
      <w:marRight w:val="0"/>
      <w:marTop w:val="0"/>
      <w:marBottom w:val="0"/>
      <w:divBdr>
        <w:top w:val="none" w:sz="0" w:space="0" w:color="auto"/>
        <w:left w:val="none" w:sz="0" w:space="0" w:color="auto"/>
        <w:bottom w:val="none" w:sz="0" w:space="0" w:color="auto"/>
        <w:right w:val="none" w:sz="0" w:space="0" w:color="auto"/>
      </w:divBdr>
    </w:div>
    <w:div w:id="316032426">
      <w:bodyDiv w:val="1"/>
      <w:marLeft w:val="0"/>
      <w:marRight w:val="0"/>
      <w:marTop w:val="0"/>
      <w:marBottom w:val="0"/>
      <w:divBdr>
        <w:top w:val="none" w:sz="0" w:space="0" w:color="auto"/>
        <w:left w:val="none" w:sz="0" w:space="0" w:color="auto"/>
        <w:bottom w:val="none" w:sz="0" w:space="0" w:color="auto"/>
        <w:right w:val="none" w:sz="0" w:space="0" w:color="auto"/>
      </w:divBdr>
    </w:div>
    <w:div w:id="317153695">
      <w:bodyDiv w:val="1"/>
      <w:marLeft w:val="0"/>
      <w:marRight w:val="0"/>
      <w:marTop w:val="0"/>
      <w:marBottom w:val="0"/>
      <w:divBdr>
        <w:top w:val="none" w:sz="0" w:space="0" w:color="auto"/>
        <w:left w:val="none" w:sz="0" w:space="0" w:color="auto"/>
        <w:bottom w:val="none" w:sz="0" w:space="0" w:color="auto"/>
        <w:right w:val="none" w:sz="0" w:space="0" w:color="auto"/>
      </w:divBdr>
    </w:div>
    <w:div w:id="330723182">
      <w:bodyDiv w:val="1"/>
      <w:marLeft w:val="0"/>
      <w:marRight w:val="0"/>
      <w:marTop w:val="0"/>
      <w:marBottom w:val="0"/>
      <w:divBdr>
        <w:top w:val="none" w:sz="0" w:space="0" w:color="auto"/>
        <w:left w:val="none" w:sz="0" w:space="0" w:color="auto"/>
        <w:bottom w:val="none" w:sz="0" w:space="0" w:color="auto"/>
        <w:right w:val="none" w:sz="0" w:space="0" w:color="auto"/>
      </w:divBdr>
    </w:div>
    <w:div w:id="336927584">
      <w:bodyDiv w:val="1"/>
      <w:marLeft w:val="0"/>
      <w:marRight w:val="0"/>
      <w:marTop w:val="0"/>
      <w:marBottom w:val="0"/>
      <w:divBdr>
        <w:top w:val="none" w:sz="0" w:space="0" w:color="auto"/>
        <w:left w:val="none" w:sz="0" w:space="0" w:color="auto"/>
        <w:bottom w:val="none" w:sz="0" w:space="0" w:color="auto"/>
        <w:right w:val="none" w:sz="0" w:space="0" w:color="auto"/>
      </w:divBdr>
    </w:div>
    <w:div w:id="375587116">
      <w:bodyDiv w:val="1"/>
      <w:marLeft w:val="0"/>
      <w:marRight w:val="0"/>
      <w:marTop w:val="0"/>
      <w:marBottom w:val="0"/>
      <w:divBdr>
        <w:top w:val="none" w:sz="0" w:space="0" w:color="auto"/>
        <w:left w:val="none" w:sz="0" w:space="0" w:color="auto"/>
        <w:bottom w:val="none" w:sz="0" w:space="0" w:color="auto"/>
        <w:right w:val="none" w:sz="0" w:space="0" w:color="auto"/>
      </w:divBdr>
    </w:div>
    <w:div w:id="381951457">
      <w:bodyDiv w:val="1"/>
      <w:marLeft w:val="0"/>
      <w:marRight w:val="0"/>
      <w:marTop w:val="0"/>
      <w:marBottom w:val="0"/>
      <w:divBdr>
        <w:top w:val="none" w:sz="0" w:space="0" w:color="auto"/>
        <w:left w:val="none" w:sz="0" w:space="0" w:color="auto"/>
        <w:bottom w:val="none" w:sz="0" w:space="0" w:color="auto"/>
        <w:right w:val="none" w:sz="0" w:space="0" w:color="auto"/>
      </w:divBdr>
    </w:div>
    <w:div w:id="387388729">
      <w:bodyDiv w:val="1"/>
      <w:marLeft w:val="0"/>
      <w:marRight w:val="0"/>
      <w:marTop w:val="0"/>
      <w:marBottom w:val="0"/>
      <w:divBdr>
        <w:top w:val="none" w:sz="0" w:space="0" w:color="auto"/>
        <w:left w:val="none" w:sz="0" w:space="0" w:color="auto"/>
        <w:bottom w:val="none" w:sz="0" w:space="0" w:color="auto"/>
        <w:right w:val="none" w:sz="0" w:space="0" w:color="auto"/>
      </w:divBdr>
    </w:div>
    <w:div w:id="401752870">
      <w:bodyDiv w:val="1"/>
      <w:marLeft w:val="0"/>
      <w:marRight w:val="0"/>
      <w:marTop w:val="0"/>
      <w:marBottom w:val="0"/>
      <w:divBdr>
        <w:top w:val="none" w:sz="0" w:space="0" w:color="auto"/>
        <w:left w:val="none" w:sz="0" w:space="0" w:color="auto"/>
        <w:bottom w:val="none" w:sz="0" w:space="0" w:color="auto"/>
        <w:right w:val="none" w:sz="0" w:space="0" w:color="auto"/>
      </w:divBdr>
    </w:div>
    <w:div w:id="428937884">
      <w:bodyDiv w:val="1"/>
      <w:marLeft w:val="0"/>
      <w:marRight w:val="0"/>
      <w:marTop w:val="0"/>
      <w:marBottom w:val="0"/>
      <w:divBdr>
        <w:top w:val="none" w:sz="0" w:space="0" w:color="auto"/>
        <w:left w:val="none" w:sz="0" w:space="0" w:color="auto"/>
        <w:bottom w:val="none" w:sz="0" w:space="0" w:color="auto"/>
        <w:right w:val="none" w:sz="0" w:space="0" w:color="auto"/>
      </w:divBdr>
    </w:div>
    <w:div w:id="434059375">
      <w:bodyDiv w:val="1"/>
      <w:marLeft w:val="0"/>
      <w:marRight w:val="0"/>
      <w:marTop w:val="0"/>
      <w:marBottom w:val="0"/>
      <w:divBdr>
        <w:top w:val="none" w:sz="0" w:space="0" w:color="auto"/>
        <w:left w:val="none" w:sz="0" w:space="0" w:color="auto"/>
        <w:bottom w:val="none" w:sz="0" w:space="0" w:color="auto"/>
        <w:right w:val="none" w:sz="0" w:space="0" w:color="auto"/>
      </w:divBdr>
    </w:div>
    <w:div w:id="441731451">
      <w:bodyDiv w:val="1"/>
      <w:marLeft w:val="0"/>
      <w:marRight w:val="0"/>
      <w:marTop w:val="0"/>
      <w:marBottom w:val="0"/>
      <w:divBdr>
        <w:top w:val="none" w:sz="0" w:space="0" w:color="auto"/>
        <w:left w:val="none" w:sz="0" w:space="0" w:color="auto"/>
        <w:bottom w:val="none" w:sz="0" w:space="0" w:color="auto"/>
        <w:right w:val="none" w:sz="0" w:space="0" w:color="auto"/>
      </w:divBdr>
    </w:div>
    <w:div w:id="445782882">
      <w:bodyDiv w:val="1"/>
      <w:marLeft w:val="0"/>
      <w:marRight w:val="0"/>
      <w:marTop w:val="0"/>
      <w:marBottom w:val="0"/>
      <w:divBdr>
        <w:top w:val="none" w:sz="0" w:space="0" w:color="auto"/>
        <w:left w:val="none" w:sz="0" w:space="0" w:color="auto"/>
        <w:bottom w:val="none" w:sz="0" w:space="0" w:color="auto"/>
        <w:right w:val="none" w:sz="0" w:space="0" w:color="auto"/>
      </w:divBdr>
    </w:div>
    <w:div w:id="448399121">
      <w:bodyDiv w:val="1"/>
      <w:marLeft w:val="0"/>
      <w:marRight w:val="0"/>
      <w:marTop w:val="0"/>
      <w:marBottom w:val="0"/>
      <w:divBdr>
        <w:top w:val="none" w:sz="0" w:space="0" w:color="auto"/>
        <w:left w:val="none" w:sz="0" w:space="0" w:color="auto"/>
        <w:bottom w:val="none" w:sz="0" w:space="0" w:color="auto"/>
        <w:right w:val="none" w:sz="0" w:space="0" w:color="auto"/>
      </w:divBdr>
    </w:div>
    <w:div w:id="456920580">
      <w:bodyDiv w:val="1"/>
      <w:marLeft w:val="0"/>
      <w:marRight w:val="0"/>
      <w:marTop w:val="0"/>
      <w:marBottom w:val="0"/>
      <w:divBdr>
        <w:top w:val="none" w:sz="0" w:space="0" w:color="auto"/>
        <w:left w:val="none" w:sz="0" w:space="0" w:color="auto"/>
        <w:bottom w:val="none" w:sz="0" w:space="0" w:color="auto"/>
        <w:right w:val="none" w:sz="0" w:space="0" w:color="auto"/>
      </w:divBdr>
    </w:div>
    <w:div w:id="463961588">
      <w:bodyDiv w:val="1"/>
      <w:marLeft w:val="0"/>
      <w:marRight w:val="0"/>
      <w:marTop w:val="0"/>
      <w:marBottom w:val="0"/>
      <w:divBdr>
        <w:top w:val="none" w:sz="0" w:space="0" w:color="auto"/>
        <w:left w:val="none" w:sz="0" w:space="0" w:color="auto"/>
        <w:bottom w:val="none" w:sz="0" w:space="0" w:color="auto"/>
        <w:right w:val="none" w:sz="0" w:space="0" w:color="auto"/>
      </w:divBdr>
    </w:div>
    <w:div w:id="466124715">
      <w:bodyDiv w:val="1"/>
      <w:marLeft w:val="0"/>
      <w:marRight w:val="0"/>
      <w:marTop w:val="0"/>
      <w:marBottom w:val="0"/>
      <w:divBdr>
        <w:top w:val="none" w:sz="0" w:space="0" w:color="auto"/>
        <w:left w:val="none" w:sz="0" w:space="0" w:color="auto"/>
        <w:bottom w:val="none" w:sz="0" w:space="0" w:color="auto"/>
        <w:right w:val="none" w:sz="0" w:space="0" w:color="auto"/>
      </w:divBdr>
    </w:div>
    <w:div w:id="471871684">
      <w:bodyDiv w:val="1"/>
      <w:marLeft w:val="0"/>
      <w:marRight w:val="0"/>
      <w:marTop w:val="0"/>
      <w:marBottom w:val="0"/>
      <w:divBdr>
        <w:top w:val="none" w:sz="0" w:space="0" w:color="auto"/>
        <w:left w:val="none" w:sz="0" w:space="0" w:color="auto"/>
        <w:bottom w:val="none" w:sz="0" w:space="0" w:color="auto"/>
        <w:right w:val="none" w:sz="0" w:space="0" w:color="auto"/>
      </w:divBdr>
    </w:div>
    <w:div w:id="480655973">
      <w:bodyDiv w:val="1"/>
      <w:marLeft w:val="0"/>
      <w:marRight w:val="0"/>
      <w:marTop w:val="0"/>
      <w:marBottom w:val="0"/>
      <w:divBdr>
        <w:top w:val="none" w:sz="0" w:space="0" w:color="auto"/>
        <w:left w:val="none" w:sz="0" w:space="0" w:color="auto"/>
        <w:bottom w:val="none" w:sz="0" w:space="0" w:color="auto"/>
        <w:right w:val="none" w:sz="0" w:space="0" w:color="auto"/>
      </w:divBdr>
    </w:div>
    <w:div w:id="489255010">
      <w:bodyDiv w:val="1"/>
      <w:marLeft w:val="0"/>
      <w:marRight w:val="0"/>
      <w:marTop w:val="0"/>
      <w:marBottom w:val="0"/>
      <w:divBdr>
        <w:top w:val="none" w:sz="0" w:space="0" w:color="auto"/>
        <w:left w:val="none" w:sz="0" w:space="0" w:color="auto"/>
        <w:bottom w:val="none" w:sz="0" w:space="0" w:color="auto"/>
        <w:right w:val="none" w:sz="0" w:space="0" w:color="auto"/>
      </w:divBdr>
    </w:div>
    <w:div w:id="489566556">
      <w:bodyDiv w:val="1"/>
      <w:marLeft w:val="0"/>
      <w:marRight w:val="0"/>
      <w:marTop w:val="0"/>
      <w:marBottom w:val="0"/>
      <w:divBdr>
        <w:top w:val="none" w:sz="0" w:space="0" w:color="auto"/>
        <w:left w:val="none" w:sz="0" w:space="0" w:color="auto"/>
        <w:bottom w:val="none" w:sz="0" w:space="0" w:color="auto"/>
        <w:right w:val="none" w:sz="0" w:space="0" w:color="auto"/>
      </w:divBdr>
    </w:div>
    <w:div w:id="493305754">
      <w:bodyDiv w:val="1"/>
      <w:marLeft w:val="0"/>
      <w:marRight w:val="0"/>
      <w:marTop w:val="0"/>
      <w:marBottom w:val="0"/>
      <w:divBdr>
        <w:top w:val="none" w:sz="0" w:space="0" w:color="auto"/>
        <w:left w:val="none" w:sz="0" w:space="0" w:color="auto"/>
        <w:bottom w:val="none" w:sz="0" w:space="0" w:color="auto"/>
        <w:right w:val="none" w:sz="0" w:space="0" w:color="auto"/>
      </w:divBdr>
    </w:div>
    <w:div w:id="508251633">
      <w:bodyDiv w:val="1"/>
      <w:marLeft w:val="0"/>
      <w:marRight w:val="0"/>
      <w:marTop w:val="0"/>
      <w:marBottom w:val="0"/>
      <w:divBdr>
        <w:top w:val="none" w:sz="0" w:space="0" w:color="auto"/>
        <w:left w:val="none" w:sz="0" w:space="0" w:color="auto"/>
        <w:bottom w:val="none" w:sz="0" w:space="0" w:color="auto"/>
        <w:right w:val="none" w:sz="0" w:space="0" w:color="auto"/>
      </w:divBdr>
    </w:div>
    <w:div w:id="511068950">
      <w:bodyDiv w:val="1"/>
      <w:marLeft w:val="0"/>
      <w:marRight w:val="0"/>
      <w:marTop w:val="0"/>
      <w:marBottom w:val="0"/>
      <w:divBdr>
        <w:top w:val="none" w:sz="0" w:space="0" w:color="auto"/>
        <w:left w:val="none" w:sz="0" w:space="0" w:color="auto"/>
        <w:bottom w:val="none" w:sz="0" w:space="0" w:color="auto"/>
        <w:right w:val="none" w:sz="0" w:space="0" w:color="auto"/>
      </w:divBdr>
    </w:div>
    <w:div w:id="511726219">
      <w:bodyDiv w:val="1"/>
      <w:marLeft w:val="0"/>
      <w:marRight w:val="0"/>
      <w:marTop w:val="0"/>
      <w:marBottom w:val="0"/>
      <w:divBdr>
        <w:top w:val="none" w:sz="0" w:space="0" w:color="auto"/>
        <w:left w:val="none" w:sz="0" w:space="0" w:color="auto"/>
        <w:bottom w:val="none" w:sz="0" w:space="0" w:color="auto"/>
        <w:right w:val="none" w:sz="0" w:space="0" w:color="auto"/>
      </w:divBdr>
    </w:div>
    <w:div w:id="512652195">
      <w:bodyDiv w:val="1"/>
      <w:marLeft w:val="0"/>
      <w:marRight w:val="0"/>
      <w:marTop w:val="0"/>
      <w:marBottom w:val="0"/>
      <w:divBdr>
        <w:top w:val="none" w:sz="0" w:space="0" w:color="auto"/>
        <w:left w:val="none" w:sz="0" w:space="0" w:color="auto"/>
        <w:bottom w:val="none" w:sz="0" w:space="0" w:color="auto"/>
        <w:right w:val="none" w:sz="0" w:space="0" w:color="auto"/>
      </w:divBdr>
    </w:div>
    <w:div w:id="512693640">
      <w:bodyDiv w:val="1"/>
      <w:marLeft w:val="0"/>
      <w:marRight w:val="0"/>
      <w:marTop w:val="0"/>
      <w:marBottom w:val="0"/>
      <w:divBdr>
        <w:top w:val="none" w:sz="0" w:space="0" w:color="auto"/>
        <w:left w:val="none" w:sz="0" w:space="0" w:color="auto"/>
        <w:bottom w:val="none" w:sz="0" w:space="0" w:color="auto"/>
        <w:right w:val="none" w:sz="0" w:space="0" w:color="auto"/>
      </w:divBdr>
    </w:div>
    <w:div w:id="528641592">
      <w:bodyDiv w:val="1"/>
      <w:marLeft w:val="0"/>
      <w:marRight w:val="0"/>
      <w:marTop w:val="0"/>
      <w:marBottom w:val="0"/>
      <w:divBdr>
        <w:top w:val="none" w:sz="0" w:space="0" w:color="auto"/>
        <w:left w:val="none" w:sz="0" w:space="0" w:color="auto"/>
        <w:bottom w:val="none" w:sz="0" w:space="0" w:color="auto"/>
        <w:right w:val="none" w:sz="0" w:space="0" w:color="auto"/>
      </w:divBdr>
    </w:div>
    <w:div w:id="550847118">
      <w:bodyDiv w:val="1"/>
      <w:marLeft w:val="0"/>
      <w:marRight w:val="0"/>
      <w:marTop w:val="0"/>
      <w:marBottom w:val="0"/>
      <w:divBdr>
        <w:top w:val="none" w:sz="0" w:space="0" w:color="auto"/>
        <w:left w:val="none" w:sz="0" w:space="0" w:color="auto"/>
        <w:bottom w:val="none" w:sz="0" w:space="0" w:color="auto"/>
        <w:right w:val="none" w:sz="0" w:space="0" w:color="auto"/>
      </w:divBdr>
    </w:div>
    <w:div w:id="556476703">
      <w:bodyDiv w:val="1"/>
      <w:marLeft w:val="0"/>
      <w:marRight w:val="0"/>
      <w:marTop w:val="0"/>
      <w:marBottom w:val="0"/>
      <w:divBdr>
        <w:top w:val="none" w:sz="0" w:space="0" w:color="auto"/>
        <w:left w:val="none" w:sz="0" w:space="0" w:color="auto"/>
        <w:bottom w:val="none" w:sz="0" w:space="0" w:color="auto"/>
        <w:right w:val="none" w:sz="0" w:space="0" w:color="auto"/>
      </w:divBdr>
    </w:div>
    <w:div w:id="564725632">
      <w:bodyDiv w:val="1"/>
      <w:marLeft w:val="0"/>
      <w:marRight w:val="0"/>
      <w:marTop w:val="0"/>
      <w:marBottom w:val="0"/>
      <w:divBdr>
        <w:top w:val="none" w:sz="0" w:space="0" w:color="auto"/>
        <w:left w:val="none" w:sz="0" w:space="0" w:color="auto"/>
        <w:bottom w:val="none" w:sz="0" w:space="0" w:color="auto"/>
        <w:right w:val="none" w:sz="0" w:space="0" w:color="auto"/>
      </w:divBdr>
    </w:div>
    <w:div w:id="568686432">
      <w:bodyDiv w:val="1"/>
      <w:marLeft w:val="0"/>
      <w:marRight w:val="0"/>
      <w:marTop w:val="0"/>
      <w:marBottom w:val="0"/>
      <w:divBdr>
        <w:top w:val="none" w:sz="0" w:space="0" w:color="auto"/>
        <w:left w:val="none" w:sz="0" w:space="0" w:color="auto"/>
        <w:bottom w:val="none" w:sz="0" w:space="0" w:color="auto"/>
        <w:right w:val="none" w:sz="0" w:space="0" w:color="auto"/>
      </w:divBdr>
    </w:div>
    <w:div w:id="597103899">
      <w:bodyDiv w:val="1"/>
      <w:marLeft w:val="0"/>
      <w:marRight w:val="0"/>
      <w:marTop w:val="0"/>
      <w:marBottom w:val="0"/>
      <w:divBdr>
        <w:top w:val="none" w:sz="0" w:space="0" w:color="auto"/>
        <w:left w:val="none" w:sz="0" w:space="0" w:color="auto"/>
        <w:bottom w:val="none" w:sz="0" w:space="0" w:color="auto"/>
        <w:right w:val="none" w:sz="0" w:space="0" w:color="auto"/>
      </w:divBdr>
    </w:div>
    <w:div w:id="611596079">
      <w:bodyDiv w:val="1"/>
      <w:marLeft w:val="0"/>
      <w:marRight w:val="0"/>
      <w:marTop w:val="0"/>
      <w:marBottom w:val="0"/>
      <w:divBdr>
        <w:top w:val="none" w:sz="0" w:space="0" w:color="auto"/>
        <w:left w:val="none" w:sz="0" w:space="0" w:color="auto"/>
        <w:bottom w:val="none" w:sz="0" w:space="0" w:color="auto"/>
        <w:right w:val="none" w:sz="0" w:space="0" w:color="auto"/>
      </w:divBdr>
    </w:div>
    <w:div w:id="622687510">
      <w:bodyDiv w:val="1"/>
      <w:marLeft w:val="0"/>
      <w:marRight w:val="0"/>
      <w:marTop w:val="0"/>
      <w:marBottom w:val="0"/>
      <w:divBdr>
        <w:top w:val="none" w:sz="0" w:space="0" w:color="auto"/>
        <w:left w:val="none" w:sz="0" w:space="0" w:color="auto"/>
        <w:bottom w:val="none" w:sz="0" w:space="0" w:color="auto"/>
        <w:right w:val="none" w:sz="0" w:space="0" w:color="auto"/>
      </w:divBdr>
    </w:div>
    <w:div w:id="633950227">
      <w:bodyDiv w:val="1"/>
      <w:marLeft w:val="0"/>
      <w:marRight w:val="0"/>
      <w:marTop w:val="0"/>
      <w:marBottom w:val="0"/>
      <w:divBdr>
        <w:top w:val="none" w:sz="0" w:space="0" w:color="auto"/>
        <w:left w:val="none" w:sz="0" w:space="0" w:color="auto"/>
        <w:bottom w:val="none" w:sz="0" w:space="0" w:color="auto"/>
        <w:right w:val="none" w:sz="0" w:space="0" w:color="auto"/>
      </w:divBdr>
    </w:div>
    <w:div w:id="634527483">
      <w:bodyDiv w:val="1"/>
      <w:marLeft w:val="0"/>
      <w:marRight w:val="0"/>
      <w:marTop w:val="0"/>
      <w:marBottom w:val="0"/>
      <w:divBdr>
        <w:top w:val="none" w:sz="0" w:space="0" w:color="auto"/>
        <w:left w:val="none" w:sz="0" w:space="0" w:color="auto"/>
        <w:bottom w:val="none" w:sz="0" w:space="0" w:color="auto"/>
        <w:right w:val="none" w:sz="0" w:space="0" w:color="auto"/>
      </w:divBdr>
    </w:div>
    <w:div w:id="641158634">
      <w:bodyDiv w:val="1"/>
      <w:marLeft w:val="0"/>
      <w:marRight w:val="0"/>
      <w:marTop w:val="0"/>
      <w:marBottom w:val="0"/>
      <w:divBdr>
        <w:top w:val="none" w:sz="0" w:space="0" w:color="auto"/>
        <w:left w:val="none" w:sz="0" w:space="0" w:color="auto"/>
        <w:bottom w:val="none" w:sz="0" w:space="0" w:color="auto"/>
        <w:right w:val="none" w:sz="0" w:space="0" w:color="auto"/>
      </w:divBdr>
    </w:div>
    <w:div w:id="641809506">
      <w:bodyDiv w:val="1"/>
      <w:marLeft w:val="0"/>
      <w:marRight w:val="0"/>
      <w:marTop w:val="0"/>
      <w:marBottom w:val="0"/>
      <w:divBdr>
        <w:top w:val="none" w:sz="0" w:space="0" w:color="auto"/>
        <w:left w:val="none" w:sz="0" w:space="0" w:color="auto"/>
        <w:bottom w:val="none" w:sz="0" w:space="0" w:color="auto"/>
        <w:right w:val="none" w:sz="0" w:space="0" w:color="auto"/>
      </w:divBdr>
    </w:div>
    <w:div w:id="642543098">
      <w:bodyDiv w:val="1"/>
      <w:marLeft w:val="0"/>
      <w:marRight w:val="0"/>
      <w:marTop w:val="0"/>
      <w:marBottom w:val="0"/>
      <w:divBdr>
        <w:top w:val="none" w:sz="0" w:space="0" w:color="auto"/>
        <w:left w:val="none" w:sz="0" w:space="0" w:color="auto"/>
        <w:bottom w:val="none" w:sz="0" w:space="0" w:color="auto"/>
        <w:right w:val="none" w:sz="0" w:space="0" w:color="auto"/>
      </w:divBdr>
    </w:div>
    <w:div w:id="652376087">
      <w:bodyDiv w:val="1"/>
      <w:marLeft w:val="0"/>
      <w:marRight w:val="0"/>
      <w:marTop w:val="0"/>
      <w:marBottom w:val="0"/>
      <w:divBdr>
        <w:top w:val="none" w:sz="0" w:space="0" w:color="auto"/>
        <w:left w:val="none" w:sz="0" w:space="0" w:color="auto"/>
        <w:bottom w:val="none" w:sz="0" w:space="0" w:color="auto"/>
        <w:right w:val="none" w:sz="0" w:space="0" w:color="auto"/>
      </w:divBdr>
    </w:div>
    <w:div w:id="655306816">
      <w:bodyDiv w:val="1"/>
      <w:marLeft w:val="0"/>
      <w:marRight w:val="0"/>
      <w:marTop w:val="0"/>
      <w:marBottom w:val="0"/>
      <w:divBdr>
        <w:top w:val="none" w:sz="0" w:space="0" w:color="auto"/>
        <w:left w:val="none" w:sz="0" w:space="0" w:color="auto"/>
        <w:bottom w:val="none" w:sz="0" w:space="0" w:color="auto"/>
        <w:right w:val="none" w:sz="0" w:space="0" w:color="auto"/>
      </w:divBdr>
    </w:div>
    <w:div w:id="669219292">
      <w:bodyDiv w:val="1"/>
      <w:marLeft w:val="0"/>
      <w:marRight w:val="0"/>
      <w:marTop w:val="0"/>
      <w:marBottom w:val="0"/>
      <w:divBdr>
        <w:top w:val="none" w:sz="0" w:space="0" w:color="auto"/>
        <w:left w:val="none" w:sz="0" w:space="0" w:color="auto"/>
        <w:bottom w:val="none" w:sz="0" w:space="0" w:color="auto"/>
        <w:right w:val="none" w:sz="0" w:space="0" w:color="auto"/>
      </w:divBdr>
    </w:div>
    <w:div w:id="680818887">
      <w:bodyDiv w:val="1"/>
      <w:marLeft w:val="0"/>
      <w:marRight w:val="0"/>
      <w:marTop w:val="0"/>
      <w:marBottom w:val="0"/>
      <w:divBdr>
        <w:top w:val="none" w:sz="0" w:space="0" w:color="auto"/>
        <w:left w:val="none" w:sz="0" w:space="0" w:color="auto"/>
        <w:bottom w:val="none" w:sz="0" w:space="0" w:color="auto"/>
        <w:right w:val="none" w:sz="0" w:space="0" w:color="auto"/>
      </w:divBdr>
    </w:div>
    <w:div w:id="682439733">
      <w:bodyDiv w:val="1"/>
      <w:marLeft w:val="0"/>
      <w:marRight w:val="0"/>
      <w:marTop w:val="0"/>
      <w:marBottom w:val="0"/>
      <w:divBdr>
        <w:top w:val="none" w:sz="0" w:space="0" w:color="auto"/>
        <w:left w:val="none" w:sz="0" w:space="0" w:color="auto"/>
        <w:bottom w:val="none" w:sz="0" w:space="0" w:color="auto"/>
        <w:right w:val="none" w:sz="0" w:space="0" w:color="auto"/>
      </w:divBdr>
    </w:div>
    <w:div w:id="692420112">
      <w:bodyDiv w:val="1"/>
      <w:marLeft w:val="0"/>
      <w:marRight w:val="0"/>
      <w:marTop w:val="0"/>
      <w:marBottom w:val="0"/>
      <w:divBdr>
        <w:top w:val="none" w:sz="0" w:space="0" w:color="auto"/>
        <w:left w:val="none" w:sz="0" w:space="0" w:color="auto"/>
        <w:bottom w:val="none" w:sz="0" w:space="0" w:color="auto"/>
        <w:right w:val="none" w:sz="0" w:space="0" w:color="auto"/>
      </w:divBdr>
    </w:div>
    <w:div w:id="695665813">
      <w:bodyDiv w:val="1"/>
      <w:marLeft w:val="0"/>
      <w:marRight w:val="0"/>
      <w:marTop w:val="0"/>
      <w:marBottom w:val="0"/>
      <w:divBdr>
        <w:top w:val="none" w:sz="0" w:space="0" w:color="auto"/>
        <w:left w:val="none" w:sz="0" w:space="0" w:color="auto"/>
        <w:bottom w:val="none" w:sz="0" w:space="0" w:color="auto"/>
        <w:right w:val="none" w:sz="0" w:space="0" w:color="auto"/>
      </w:divBdr>
    </w:div>
    <w:div w:id="701058668">
      <w:bodyDiv w:val="1"/>
      <w:marLeft w:val="0"/>
      <w:marRight w:val="0"/>
      <w:marTop w:val="0"/>
      <w:marBottom w:val="0"/>
      <w:divBdr>
        <w:top w:val="none" w:sz="0" w:space="0" w:color="auto"/>
        <w:left w:val="none" w:sz="0" w:space="0" w:color="auto"/>
        <w:bottom w:val="none" w:sz="0" w:space="0" w:color="auto"/>
        <w:right w:val="none" w:sz="0" w:space="0" w:color="auto"/>
      </w:divBdr>
    </w:div>
    <w:div w:id="701635418">
      <w:bodyDiv w:val="1"/>
      <w:marLeft w:val="0"/>
      <w:marRight w:val="0"/>
      <w:marTop w:val="0"/>
      <w:marBottom w:val="0"/>
      <w:divBdr>
        <w:top w:val="none" w:sz="0" w:space="0" w:color="auto"/>
        <w:left w:val="none" w:sz="0" w:space="0" w:color="auto"/>
        <w:bottom w:val="none" w:sz="0" w:space="0" w:color="auto"/>
        <w:right w:val="none" w:sz="0" w:space="0" w:color="auto"/>
      </w:divBdr>
    </w:div>
    <w:div w:id="704523740">
      <w:bodyDiv w:val="1"/>
      <w:marLeft w:val="0"/>
      <w:marRight w:val="0"/>
      <w:marTop w:val="0"/>
      <w:marBottom w:val="0"/>
      <w:divBdr>
        <w:top w:val="none" w:sz="0" w:space="0" w:color="auto"/>
        <w:left w:val="none" w:sz="0" w:space="0" w:color="auto"/>
        <w:bottom w:val="none" w:sz="0" w:space="0" w:color="auto"/>
        <w:right w:val="none" w:sz="0" w:space="0" w:color="auto"/>
      </w:divBdr>
    </w:div>
    <w:div w:id="724254844">
      <w:bodyDiv w:val="1"/>
      <w:marLeft w:val="0"/>
      <w:marRight w:val="0"/>
      <w:marTop w:val="0"/>
      <w:marBottom w:val="0"/>
      <w:divBdr>
        <w:top w:val="none" w:sz="0" w:space="0" w:color="auto"/>
        <w:left w:val="none" w:sz="0" w:space="0" w:color="auto"/>
        <w:bottom w:val="none" w:sz="0" w:space="0" w:color="auto"/>
        <w:right w:val="none" w:sz="0" w:space="0" w:color="auto"/>
      </w:divBdr>
    </w:div>
    <w:div w:id="732702598">
      <w:bodyDiv w:val="1"/>
      <w:marLeft w:val="0"/>
      <w:marRight w:val="0"/>
      <w:marTop w:val="0"/>
      <w:marBottom w:val="0"/>
      <w:divBdr>
        <w:top w:val="none" w:sz="0" w:space="0" w:color="auto"/>
        <w:left w:val="none" w:sz="0" w:space="0" w:color="auto"/>
        <w:bottom w:val="none" w:sz="0" w:space="0" w:color="auto"/>
        <w:right w:val="none" w:sz="0" w:space="0" w:color="auto"/>
      </w:divBdr>
    </w:div>
    <w:div w:id="732776589">
      <w:bodyDiv w:val="1"/>
      <w:marLeft w:val="0"/>
      <w:marRight w:val="0"/>
      <w:marTop w:val="0"/>
      <w:marBottom w:val="0"/>
      <w:divBdr>
        <w:top w:val="none" w:sz="0" w:space="0" w:color="auto"/>
        <w:left w:val="none" w:sz="0" w:space="0" w:color="auto"/>
        <w:bottom w:val="none" w:sz="0" w:space="0" w:color="auto"/>
        <w:right w:val="none" w:sz="0" w:space="0" w:color="auto"/>
      </w:divBdr>
    </w:div>
    <w:div w:id="733040652">
      <w:bodyDiv w:val="1"/>
      <w:marLeft w:val="0"/>
      <w:marRight w:val="0"/>
      <w:marTop w:val="0"/>
      <w:marBottom w:val="0"/>
      <w:divBdr>
        <w:top w:val="none" w:sz="0" w:space="0" w:color="auto"/>
        <w:left w:val="none" w:sz="0" w:space="0" w:color="auto"/>
        <w:bottom w:val="none" w:sz="0" w:space="0" w:color="auto"/>
        <w:right w:val="none" w:sz="0" w:space="0" w:color="auto"/>
      </w:divBdr>
    </w:div>
    <w:div w:id="740755091">
      <w:bodyDiv w:val="1"/>
      <w:marLeft w:val="0"/>
      <w:marRight w:val="0"/>
      <w:marTop w:val="0"/>
      <w:marBottom w:val="0"/>
      <w:divBdr>
        <w:top w:val="none" w:sz="0" w:space="0" w:color="auto"/>
        <w:left w:val="none" w:sz="0" w:space="0" w:color="auto"/>
        <w:bottom w:val="none" w:sz="0" w:space="0" w:color="auto"/>
        <w:right w:val="none" w:sz="0" w:space="0" w:color="auto"/>
      </w:divBdr>
    </w:div>
    <w:div w:id="748114349">
      <w:bodyDiv w:val="1"/>
      <w:marLeft w:val="0"/>
      <w:marRight w:val="0"/>
      <w:marTop w:val="0"/>
      <w:marBottom w:val="0"/>
      <w:divBdr>
        <w:top w:val="none" w:sz="0" w:space="0" w:color="auto"/>
        <w:left w:val="none" w:sz="0" w:space="0" w:color="auto"/>
        <w:bottom w:val="none" w:sz="0" w:space="0" w:color="auto"/>
        <w:right w:val="none" w:sz="0" w:space="0" w:color="auto"/>
      </w:divBdr>
    </w:div>
    <w:div w:id="761150335">
      <w:bodyDiv w:val="1"/>
      <w:marLeft w:val="0"/>
      <w:marRight w:val="0"/>
      <w:marTop w:val="0"/>
      <w:marBottom w:val="0"/>
      <w:divBdr>
        <w:top w:val="none" w:sz="0" w:space="0" w:color="auto"/>
        <w:left w:val="none" w:sz="0" w:space="0" w:color="auto"/>
        <w:bottom w:val="none" w:sz="0" w:space="0" w:color="auto"/>
        <w:right w:val="none" w:sz="0" w:space="0" w:color="auto"/>
      </w:divBdr>
    </w:div>
    <w:div w:id="763036529">
      <w:bodyDiv w:val="1"/>
      <w:marLeft w:val="0"/>
      <w:marRight w:val="0"/>
      <w:marTop w:val="0"/>
      <w:marBottom w:val="0"/>
      <w:divBdr>
        <w:top w:val="none" w:sz="0" w:space="0" w:color="auto"/>
        <w:left w:val="none" w:sz="0" w:space="0" w:color="auto"/>
        <w:bottom w:val="none" w:sz="0" w:space="0" w:color="auto"/>
        <w:right w:val="none" w:sz="0" w:space="0" w:color="auto"/>
      </w:divBdr>
    </w:div>
    <w:div w:id="783158004">
      <w:bodyDiv w:val="1"/>
      <w:marLeft w:val="0"/>
      <w:marRight w:val="0"/>
      <w:marTop w:val="0"/>
      <w:marBottom w:val="0"/>
      <w:divBdr>
        <w:top w:val="none" w:sz="0" w:space="0" w:color="auto"/>
        <w:left w:val="none" w:sz="0" w:space="0" w:color="auto"/>
        <w:bottom w:val="none" w:sz="0" w:space="0" w:color="auto"/>
        <w:right w:val="none" w:sz="0" w:space="0" w:color="auto"/>
      </w:divBdr>
    </w:div>
    <w:div w:id="794451775">
      <w:bodyDiv w:val="1"/>
      <w:marLeft w:val="0"/>
      <w:marRight w:val="0"/>
      <w:marTop w:val="0"/>
      <w:marBottom w:val="0"/>
      <w:divBdr>
        <w:top w:val="none" w:sz="0" w:space="0" w:color="auto"/>
        <w:left w:val="none" w:sz="0" w:space="0" w:color="auto"/>
        <w:bottom w:val="none" w:sz="0" w:space="0" w:color="auto"/>
        <w:right w:val="none" w:sz="0" w:space="0" w:color="auto"/>
      </w:divBdr>
    </w:div>
    <w:div w:id="794953126">
      <w:bodyDiv w:val="1"/>
      <w:marLeft w:val="0"/>
      <w:marRight w:val="0"/>
      <w:marTop w:val="0"/>
      <w:marBottom w:val="0"/>
      <w:divBdr>
        <w:top w:val="none" w:sz="0" w:space="0" w:color="auto"/>
        <w:left w:val="none" w:sz="0" w:space="0" w:color="auto"/>
        <w:bottom w:val="none" w:sz="0" w:space="0" w:color="auto"/>
        <w:right w:val="none" w:sz="0" w:space="0" w:color="auto"/>
      </w:divBdr>
    </w:div>
    <w:div w:id="802696851">
      <w:bodyDiv w:val="1"/>
      <w:marLeft w:val="0"/>
      <w:marRight w:val="0"/>
      <w:marTop w:val="0"/>
      <w:marBottom w:val="0"/>
      <w:divBdr>
        <w:top w:val="none" w:sz="0" w:space="0" w:color="auto"/>
        <w:left w:val="none" w:sz="0" w:space="0" w:color="auto"/>
        <w:bottom w:val="none" w:sz="0" w:space="0" w:color="auto"/>
        <w:right w:val="none" w:sz="0" w:space="0" w:color="auto"/>
      </w:divBdr>
    </w:div>
    <w:div w:id="806049328">
      <w:bodyDiv w:val="1"/>
      <w:marLeft w:val="0"/>
      <w:marRight w:val="0"/>
      <w:marTop w:val="0"/>
      <w:marBottom w:val="0"/>
      <w:divBdr>
        <w:top w:val="none" w:sz="0" w:space="0" w:color="auto"/>
        <w:left w:val="none" w:sz="0" w:space="0" w:color="auto"/>
        <w:bottom w:val="none" w:sz="0" w:space="0" w:color="auto"/>
        <w:right w:val="none" w:sz="0" w:space="0" w:color="auto"/>
      </w:divBdr>
    </w:div>
    <w:div w:id="806124634">
      <w:bodyDiv w:val="1"/>
      <w:marLeft w:val="0"/>
      <w:marRight w:val="0"/>
      <w:marTop w:val="0"/>
      <w:marBottom w:val="0"/>
      <w:divBdr>
        <w:top w:val="none" w:sz="0" w:space="0" w:color="auto"/>
        <w:left w:val="none" w:sz="0" w:space="0" w:color="auto"/>
        <w:bottom w:val="none" w:sz="0" w:space="0" w:color="auto"/>
        <w:right w:val="none" w:sz="0" w:space="0" w:color="auto"/>
      </w:divBdr>
    </w:div>
    <w:div w:id="834609278">
      <w:bodyDiv w:val="1"/>
      <w:marLeft w:val="0"/>
      <w:marRight w:val="0"/>
      <w:marTop w:val="0"/>
      <w:marBottom w:val="0"/>
      <w:divBdr>
        <w:top w:val="none" w:sz="0" w:space="0" w:color="auto"/>
        <w:left w:val="none" w:sz="0" w:space="0" w:color="auto"/>
        <w:bottom w:val="none" w:sz="0" w:space="0" w:color="auto"/>
        <w:right w:val="none" w:sz="0" w:space="0" w:color="auto"/>
      </w:divBdr>
    </w:div>
    <w:div w:id="838810802">
      <w:bodyDiv w:val="1"/>
      <w:marLeft w:val="0"/>
      <w:marRight w:val="0"/>
      <w:marTop w:val="0"/>
      <w:marBottom w:val="0"/>
      <w:divBdr>
        <w:top w:val="none" w:sz="0" w:space="0" w:color="auto"/>
        <w:left w:val="none" w:sz="0" w:space="0" w:color="auto"/>
        <w:bottom w:val="none" w:sz="0" w:space="0" w:color="auto"/>
        <w:right w:val="none" w:sz="0" w:space="0" w:color="auto"/>
      </w:divBdr>
    </w:div>
    <w:div w:id="840582711">
      <w:bodyDiv w:val="1"/>
      <w:marLeft w:val="0"/>
      <w:marRight w:val="0"/>
      <w:marTop w:val="0"/>
      <w:marBottom w:val="0"/>
      <w:divBdr>
        <w:top w:val="none" w:sz="0" w:space="0" w:color="auto"/>
        <w:left w:val="none" w:sz="0" w:space="0" w:color="auto"/>
        <w:bottom w:val="none" w:sz="0" w:space="0" w:color="auto"/>
        <w:right w:val="none" w:sz="0" w:space="0" w:color="auto"/>
      </w:divBdr>
    </w:div>
    <w:div w:id="841313124">
      <w:bodyDiv w:val="1"/>
      <w:marLeft w:val="0"/>
      <w:marRight w:val="0"/>
      <w:marTop w:val="0"/>
      <w:marBottom w:val="0"/>
      <w:divBdr>
        <w:top w:val="none" w:sz="0" w:space="0" w:color="auto"/>
        <w:left w:val="none" w:sz="0" w:space="0" w:color="auto"/>
        <w:bottom w:val="none" w:sz="0" w:space="0" w:color="auto"/>
        <w:right w:val="none" w:sz="0" w:space="0" w:color="auto"/>
      </w:divBdr>
    </w:div>
    <w:div w:id="841507523">
      <w:bodyDiv w:val="1"/>
      <w:marLeft w:val="0"/>
      <w:marRight w:val="0"/>
      <w:marTop w:val="0"/>
      <w:marBottom w:val="0"/>
      <w:divBdr>
        <w:top w:val="none" w:sz="0" w:space="0" w:color="auto"/>
        <w:left w:val="none" w:sz="0" w:space="0" w:color="auto"/>
        <w:bottom w:val="none" w:sz="0" w:space="0" w:color="auto"/>
        <w:right w:val="none" w:sz="0" w:space="0" w:color="auto"/>
      </w:divBdr>
    </w:div>
    <w:div w:id="842015106">
      <w:bodyDiv w:val="1"/>
      <w:marLeft w:val="0"/>
      <w:marRight w:val="0"/>
      <w:marTop w:val="0"/>
      <w:marBottom w:val="0"/>
      <w:divBdr>
        <w:top w:val="none" w:sz="0" w:space="0" w:color="auto"/>
        <w:left w:val="none" w:sz="0" w:space="0" w:color="auto"/>
        <w:bottom w:val="none" w:sz="0" w:space="0" w:color="auto"/>
        <w:right w:val="none" w:sz="0" w:space="0" w:color="auto"/>
      </w:divBdr>
    </w:div>
    <w:div w:id="844900625">
      <w:bodyDiv w:val="1"/>
      <w:marLeft w:val="0"/>
      <w:marRight w:val="0"/>
      <w:marTop w:val="0"/>
      <w:marBottom w:val="0"/>
      <w:divBdr>
        <w:top w:val="none" w:sz="0" w:space="0" w:color="auto"/>
        <w:left w:val="none" w:sz="0" w:space="0" w:color="auto"/>
        <w:bottom w:val="none" w:sz="0" w:space="0" w:color="auto"/>
        <w:right w:val="none" w:sz="0" w:space="0" w:color="auto"/>
      </w:divBdr>
    </w:div>
    <w:div w:id="847866873">
      <w:bodyDiv w:val="1"/>
      <w:marLeft w:val="0"/>
      <w:marRight w:val="0"/>
      <w:marTop w:val="0"/>
      <w:marBottom w:val="0"/>
      <w:divBdr>
        <w:top w:val="none" w:sz="0" w:space="0" w:color="auto"/>
        <w:left w:val="none" w:sz="0" w:space="0" w:color="auto"/>
        <w:bottom w:val="none" w:sz="0" w:space="0" w:color="auto"/>
        <w:right w:val="none" w:sz="0" w:space="0" w:color="auto"/>
      </w:divBdr>
    </w:div>
    <w:div w:id="854926851">
      <w:bodyDiv w:val="1"/>
      <w:marLeft w:val="0"/>
      <w:marRight w:val="0"/>
      <w:marTop w:val="0"/>
      <w:marBottom w:val="0"/>
      <w:divBdr>
        <w:top w:val="none" w:sz="0" w:space="0" w:color="auto"/>
        <w:left w:val="none" w:sz="0" w:space="0" w:color="auto"/>
        <w:bottom w:val="none" w:sz="0" w:space="0" w:color="auto"/>
        <w:right w:val="none" w:sz="0" w:space="0" w:color="auto"/>
      </w:divBdr>
    </w:div>
    <w:div w:id="875315580">
      <w:bodyDiv w:val="1"/>
      <w:marLeft w:val="0"/>
      <w:marRight w:val="0"/>
      <w:marTop w:val="0"/>
      <w:marBottom w:val="0"/>
      <w:divBdr>
        <w:top w:val="none" w:sz="0" w:space="0" w:color="auto"/>
        <w:left w:val="none" w:sz="0" w:space="0" w:color="auto"/>
        <w:bottom w:val="none" w:sz="0" w:space="0" w:color="auto"/>
        <w:right w:val="none" w:sz="0" w:space="0" w:color="auto"/>
      </w:divBdr>
    </w:div>
    <w:div w:id="879896981">
      <w:bodyDiv w:val="1"/>
      <w:marLeft w:val="0"/>
      <w:marRight w:val="0"/>
      <w:marTop w:val="0"/>
      <w:marBottom w:val="0"/>
      <w:divBdr>
        <w:top w:val="none" w:sz="0" w:space="0" w:color="auto"/>
        <w:left w:val="none" w:sz="0" w:space="0" w:color="auto"/>
        <w:bottom w:val="none" w:sz="0" w:space="0" w:color="auto"/>
        <w:right w:val="none" w:sz="0" w:space="0" w:color="auto"/>
      </w:divBdr>
    </w:div>
    <w:div w:id="881526208">
      <w:bodyDiv w:val="1"/>
      <w:marLeft w:val="0"/>
      <w:marRight w:val="0"/>
      <w:marTop w:val="0"/>
      <w:marBottom w:val="0"/>
      <w:divBdr>
        <w:top w:val="none" w:sz="0" w:space="0" w:color="auto"/>
        <w:left w:val="none" w:sz="0" w:space="0" w:color="auto"/>
        <w:bottom w:val="none" w:sz="0" w:space="0" w:color="auto"/>
        <w:right w:val="none" w:sz="0" w:space="0" w:color="auto"/>
      </w:divBdr>
    </w:div>
    <w:div w:id="884021343">
      <w:bodyDiv w:val="1"/>
      <w:marLeft w:val="0"/>
      <w:marRight w:val="0"/>
      <w:marTop w:val="0"/>
      <w:marBottom w:val="0"/>
      <w:divBdr>
        <w:top w:val="none" w:sz="0" w:space="0" w:color="auto"/>
        <w:left w:val="none" w:sz="0" w:space="0" w:color="auto"/>
        <w:bottom w:val="none" w:sz="0" w:space="0" w:color="auto"/>
        <w:right w:val="none" w:sz="0" w:space="0" w:color="auto"/>
      </w:divBdr>
    </w:div>
    <w:div w:id="892039423">
      <w:bodyDiv w:val="1"/>
      <w:marLeft w:val="0"/>
      <w:marRight w:val="0"/>
      <w:marTop w:val="0"/>
      <w:marBottom w:val="0"/>
      <w:divBdr>
        <w:top w:val="none" w:sz="0" w:space="0" w:color="auto"/>
        <w:left w:val="none" w:sz="0" w:space="0" w:color="auto"/>
        <w:bottom w:val="none" w:sz="0" w:space="0" w:color="auto"/>
        <w:right w:val="none" w:sz="0" w:space="0" w:color="auto"/>
      </w:divBdr>
    </w:div>
    <w:div w:id="892622331">
      <w:bodyDiv w:val="1"/>
      <w:marLeft w:val="0"/>
      <w:marRight w:val="0"/>
      <w:marTop w:val="0"/>
      <w:marBottom w:val="0"/>
      <w:divBdr>
        <w:top w:val="none" w:sz="0" w:space="0" w:color="auto"/>
        <w:left w:val="none" w:sz="0" w:space="0" w:color="auto"/>
        <w:bottom w:val="none" w:sz="0" w:space="0" w:color="auto"/>
        <w:right w:val="none" w:sz="0" w:space="0" w:color="auto"/>
      </w:divBdr>
    </w:div>
    <w:div w:id="899632159">
      <w:bodyDiv w:val="1"/>
      <w:marLeft w:val="0"/>
      <w:marRight w:val="0"/>
      <w:marTop w:val="0"/>
      <w:marBottom w:val="0"/>
      <w:divBdr>
        <w:top w:val="none" w:sz="0" w:space="0" w:color="auto"/>
        <w:left w:val="none" w:sz="0" w:space="0" w:color="auto"/>
        <w:bottom w:val="none" w:sz="0" w:space="0" w:color="auto"/>
        <w:right w:val="none" w:sz="0" w:space="0" w:color="auto"/>
      </w:divBdr>
    </w:div>
    <w:div w:id="903298193">
      <w:bodyDiv w:val="1"/>
      <w:marLeft w:val="0"/>
      <w:marRight w:val="0"/>
      <w:marTop w:val="0"/>
      <w:marBottom w:val="0"/>
      <w:divBdr>
        <w:top w:val="none" w:sz="0" w:space="0" w:color="auto"/>
        <w:left w:val="none" w:sz="0" w:space="0" w:color="auto"/>
        <w:bottom w:val="none" w:sz="0" w:space="0" w:color="auto"/>
        <w:right w:val="none" w:sz="0" w:space="0" w:color="auto"/>
      </w:divBdr>
    </w:div>
    <w:div w:id="907617808">
      <w:bodyDiv w:val="1"/>
      <w:marLeft w:val="0"/>
      <w:marRight w:val="0"/>
      <w:marTop w:val="0"/>
      <w:marBottom w:val="0"/>
      <w:divBdr>
        <w:top w:val="none" w:sz="0" w:space="0" w:color="auto"/>
        <w:left w:val="none" w:sz="0" w:space="0" w:color="auto"/>
        <w:bottom w:val="none" w:sz="0" w:space="0" w:color="auto"/>
        <w:right w:val="none" w:sz="0" w:space="0" w:color="auto"/>
      </w:divBdr>
    </w:div>
    <w:div w:id="913274687">
      <w:bodyDiv w:val="1"/>
      <w:marLeft w:val="0"/>
      <w:marRight w:val="0"/>
      <w:marTop w:val="0"/>
      <w:marBottom w:val="0"/>
      <w:divBdr>
        <w:top w:val="none" w:sz="0" w:space="0" w:color="auto"/>
        <w:left w:val="none" w:sz="0" w:space="0" w:color="auto"/>
        <w:bottom w:val="none" w:sz="0" w:space="0" w:color="auto"/>
        <w:right w:val="none" w:sz="0" w:space="0" w:color="auto"/>
      </w:divBdr>
    </w:div>
    <w:div w:id="940183088">
      <w:bodyDiv w:val="1"/>
      <w:marLeft w:val="0"/>
      <w:marRight w:val="0"/>
      <w:marTop w:val="0"/>
      <w:marBottom w:val="0"/>
      <w:divBdr>
        <w:top w:val="none" w:sz="0" w:space="0" w:color="auto"/>
        <w:left w:val="none" w:sz="0" w:space="0" w:color="auto"/>
        <w:bottom w:val="none" w:sz="0" w:space="0" w:color="auto"/>
        <w:right w:val="none" w:sz="0" w:space="0" w:color="auto"/>
      </w:divBdr>
    </w:div>
    <w:div w:id="957681521">
      <w:bodyDiv w:val="1"/>
      <w:marLeft w:val="0"/>
      <w:marRight w:val="0"/>
      <w:marTop w:val="0"/>
      <w:marBottom w:val="0"/>
      <w:divBdr>
        <w:top w:val="none" w:sz="0" w:space="0" w:color="auto"/>
        <w:left w:val="none" w:sz="0" w:space="0" w:color="auto"/>
        <w:bottom w:val="none" w:sz="0" w:space="0" w:color="auto"/>
        <w:right w:val="none" w:sz="0" w:space="0" w:color="auto"/>
      </w:divBdr>
    </w:div>
    <w:div w:id="957761752">
      <w:bodyDiv w:val="1"/>
      <w:marLeft w:val="0"/>
      <w:marRight w:val="0"/>
      <w:marTop w:val="0"/>
      <w:marBottom w:val="0"/>
      <w:divBdr>
        <w:top w:val="none" w:sz="0" w:space="0" w:color="auto"/>
        <w:left w:val="none" w:sz="0" w:space="0" w:color="auto"/>
        <w:bottom w:val="none" w:sz="0" w:space="0" w:color="auto"/>
        <w:right w:val="none" w:sz="0" w:space="0" w:color="auto"/>
      </w:divBdr>
    </w:div>
    <w:div w:id="972909435">
      <w:bodyDiv w:val="1"/>
      <w:marLeft w:val="0"/>
      <w:marRight w:val="0"/>
      <w:marTop w:val="0"/>
      <w:marBottom w:val="0"/>
      <w:divBdr>
        <w:top w:val="none" w:sz="0" w:space="0" w:color="auto"/>
        <w:left w:val="none" w:sz="0" w:space="0" w:color="auto"/>
        <w:bottom w:val="none" w:sz="0" w:space="0" w:color="auto"/>
        <w:right w:val="none" w:sz="0" w:space="0" w:color="auto"/>
      </w:divBdr>
    </w:div>
    <w:div w:id="987125306">
      <w:bodyDiv w:val="1"/>
      <w:marLeft w:val="0"/>
      <w:marRight w:val="0"/>
      <w:marTop w:val="0"/>
      <w:marBottom w:val="0"/>
      <w:divBdr>
        <w:top w:val="none" w:sz="0" w:space="0" w:color="auto"/>
        <w:left w:val="none" w:sz="0" w:space="0" w:color="auto"/>
        <w:bottom w:val="none" w:sz="0" w:space="0" w:color="auto"/>
        <w:right w:val="none" w:sz="0" w:space="0" w:color="auto"/>
      </w:divBdr>
    </w:div>
    <w:div w:id="989361654">
      <w:bodyDiv w:val="1"/>
      <w:marLeft w:val="0"/>
      <w:marRight w:val="0"/>
      <w:marTop w:val="0"/>
      <w:marBottom w:val="0"/>
      <w:divBdr>
        <w:top w:val="none" w:sz="0" w:space="0" w:color="auto"/>
        <w:left w:val="none" w:sz="0" w:space="0" w:color="auto"/>
        <w:bottom w:val="none" w:sz="0" w:space="0" w:color="auto"/>
        <w:right w:val="none" w:sz="0" w:space="0" w:color="auto"/>
      </w:divBdr>
    </w:div>
    <w:div w:id="991299387">
      <w:bodyDiv w:val="1"/>
      <w:marLeft w:val="0"/>
      <w:marRight w:val="0"/>
      <w:marTop w:val="0"/>
      <w:marBottom w:val="0"/>
      <w:divBdr>
        <w:top w:val="none" w:sz="0" w:space="0" w:color="auto"/>
        <w:left w:val="none" w:sz="0" w:space="0" w:color="auto"/>
        <w:bottom w:val="none" w:sz="0" w:space="0" w:color="auto"/>
        <w:right w:val="none" w:sz="0" w:space="0" w:color="auto"/>
      </w:divBdr>
    </w:div>
    <w:div w:id="1007244626">
      <w:bodyDiv w:val="1"/>
      <w:marLeft w:val="0"/>
      <w:marRight w:val="0"/>
      <w:marTop w:val="0"/>
      <w:marBottom w:val="0"/>
      <w:divBdr>
        <w:top w:val="none" w:sz="0" w:space="0" w:color="auto"/>
        <w:left w:val="none" w:sz="0" w:space="0" w:color="auto"/>
        <w:bottom w:val="none" w:sz="0" w:space="0" w:color="auto"/>
        <w:right w:val="none" w:sz="0" w:space="0" w:color="auto"/>
      </w:divBdr>
    </w:div>
    <w:div w:id="1008479126">
      <w:bodyDiv w:val="1"/>
      <w:marLeft w:val="0"/>
      <w:marRight w:val="0"/>
      <w:marTop w:val="0"/>
      <w:marBottom w:val="0"/>
      <w:divBdr>
        <w:top w:val="none" w:sz="0" w:space="0" w:color="auto"/>
        <w:left w:val="none" w:sz="0" w:space="0" w:color="auto"/>
        <w:bottom w:val="none" w:sz="0" w:space="0" w:color="auto"/>
        <w:right w:val="none" w:sz="0" w:space="0" w:color="auto"/>
      </w:divBdr>
    </w:div>
    <w:div w:id="1010916255">
      <w:bodyDiv w:val="1"/>
      <w:marLeft w:val="0"/>
      <w:marRight w:val="0"/>
      <w:marTop w:val="0"/>
      <w:marBottom w:val="0"/>
      <w:divBdr>
        <w:top w:val="none" w:sz="0" w:space="0" w:color="auto"/>
        <w:left w:val="none" w:sz="0" w:space="0" w:color="auto"/>
        <w:bottom w:val="none" w:sz="0" w:space="0" w:color="auto"/>
        <w:right w:val="none" w:sz="0" w:space="0" w:color="auto"/>
      </w:divBdr>
    </w:div>
    <w:div w:id="1013453793">
      <w:bodyDiv w:val="1"/>
      <w:marLeft w:val="0"/>
      <w:marRight w:val="0"/>
      <w:marTop w:val="0"/>
      <w:marBottom w:val="0"/>
      <w:divBdr>
        <w:top w:val="none" w:sz="0" w:space="0" w:color="auto"/>
        <w:left w:val="none" w:sz="0" w:space="0" w:color="auto"/>
        <w:bottom w:val="none" w:sz="0" w:space="0" w:color="auto"/>
        <w:right w:val="none" w:sz="0" w:space="0" w:color="auto"/>
      </w:divBdr>
    </w:div>
    <w:div w:id="1014722398">
      <w:bodyDiv w:val="1"/>
      <w:marLeft w:val="0"/>
      <w:marRight w:val="0"/>
      <w:marTop w:val="0"/>
      <w:marBottom w:val="0"/>
      <w:divBdr>
        <w:top w:val="none" w:sz="0" w:space="0" w:color="auto"/>
        <w:left w:val="none" w:sz="0" w:space="0" w:color="auto"/>
        <w:bottom w:val="none" w:sz="0" w:space="0" w:color="auto"/>
        <w:right w:val="none" w:sz="0" w:space="0" w:color="auto"/>
      </w:divBdr>
    </w:div>
    <w:div w:id="1021902949">
      <w:bodyDiv w:val="1"/>
      <w:marLeft w:val="0"/>
      <w:marRight w:val="0"/>
      <w:marTop w:val="0"/>
      <w:marBottom w:val="0"/>
      <w:divBdr>
        <w:top w:val="none" w:sz="0" w:space="0" w:color="auto"/>
        <w:left w:val="none" w:sz="0" w:space="0" w:color="auto"/>
        <w:bottom w:val="none" w:sz="0" w:space="0" w:color="auto"/>
        <w:right w:val="none" w:sz="0" w:space="0" w:color="auto"/>
      </w:divBdr>
    </w:div>
    <w:div w:id="1029913523">
      <w:bodyDiv w:val="1"/>
      <w:marLeft w:val="0"/>
      <w:marRight w:val="0"/>
      <w:marTop w:val="0"/>
      <w:marBottom w:val="0"/>
      <w:divBdr>
        <w:top w:val="none" w:sz="0" w:space="0" w:color="auto"/>
        <w:left w:val="none" w:sz="0" w:space="0" w:color="auto"/>
        <w:bottom w:val="none" w:sz="0" w:space="0" w:color="auto"/>
        <w:right w:val="none" w:sz="0" w:space="0" w:color="auto"/>
      </w:divBdr>
    </w:div>
    <w:div w:id="1030571785">
      <w:bodyDiv w:val="1"/>
      <w:marLeft w:val="0"/>
      <w:marRight w:val="0"/>
      <w:marTop w:val="0"/>
      <w:marBottom w:val="0"/>
      <w:divBdr>
        <w:top w:val="none" w:sz="0" w:space="0" w:color="auto"/>
        <w:left w:val="none" w:sz="0" w:space="0" w:color="auto"/>
        <w:bottom w:val="none" w:sz="0" w:space="0" w:color="auto"/>
        <w:right w:val="none" w:sz="0" w:space="0" w:color="auto"/>
      </w:divBdr>
    </w:div>
    <w:div w:id="1032417248">
      <w:bodyDiv w:val="1"/>
      <w:marLeft w:val="0"/>
      <w:marRight w:val="0"/>
      <w:marTop w:val="0"/>
      <w:marBottom w:val="0"/>
      <w:divBdr>
        <w:top w:val="none" w:sz="0" w:space="0" w:color="auto"/>
        <w:left w:val="none" w:sz="0" w:space="0" w:color="auto"/>
        <w:bottom w:val="none" w:sz="0" w:space="0" w:color="auto"/>
        <w:right w:val="none" w:sz="0" w:space="0" w:color="auto"/>
      </w:divBdr>
    </w:div>
    <w:div w:id="1041831216">
      <w:bodyDiv w:val="1"/>
      <w:marLeft w:val="0"/>
      <w:marRight w:val="0"/>
      <w:marTop w:val="0"/>
      <w:marBottom w:val="0"/>
      <w:divBdr>
        <w:top w:val="none" w:sz="0" w:space="0" w:color="auto"/>
        <w:left w:val="none" w:sz="0" w:space="0" w:color="auto"/>
        <w:bottom w:val="none" w:sz="0" w:space="0" w:color="auto"/>
        <w:right w:val="none" w:sz="0" w:space="0" w:color="auto"/>
      </w:divBdr>
    </w:div>
    <w:div w:id="1042944853">
      <w:bodyDiv w:val="1"/>
      <w:marLeft w:val="0"/>
      <w:marRight w:val="0"/>
      <w:marTop w:val="0"/>
      <w:marBottom w:val="0"/>
      <w:divBdr>
        <w:top w:val="none" w:sz="0" w:space="0" w:color="auto"/>
        <w:left w:val="none" w:sz="0" w:space="0" w:color="auto"/>
        <w:bottom w:val="none" w:sz="0" w:space="0" w:color="auto"/>
        <w:right w:val="none" w:sz="0" w:space="0" w:color="auto"/>
      </w:divBdr>
    </w:div>
    <w:div w:id="1058287506">
      <w:bodyDiv w:val="1"/>
      <w:marLeft w:val="0"/>
      <w:marRight w:val="0"/>
      <w:marTop w:val="0"/>
      <w:marBottom w:val="0"/>
      <w:divBdr>
        <w:top w:val="none" w:sz="0" w:space="0" w:color="auto"/>
        <w:left w:val="none" w:sz="0" w:space="0" w:color="auto"/>
        <w:bottom w:val="none" w:sz="0" w:space="0" w:color="auto"/>
        <w:right w:val="none" w:sz="0" w:space="0" w:color="auto"/>
      </w:divBdr>
    </w:div>
    <w:div w:id="1059284787">
      <w:bodyDiv w:val="1"/>
      <w:marLeft w:val="0"/>
      <w:marRight w:val="0"/>
      <w:marTop w:val="0"/>
      <w:marBottom w:val="0"/>
      <w:divBdr>
        <w:top w:val="none" w:sz="0" w:space="0" w:color="auto"/>
        <w:left w:val="none" w:sz="0" w:space="0" w:color="auto"/>
        <w:bottom w:val="none" w:sz="0" w:space="0" w:color="auto"/>
        <w:right w:val="none" w:sz="0" w:space="0" w:color="auto"/>
      </w:divBdr>
    </w:div>
    <w:div w:id="1066344685">
      <w:bodyDiv w:val="1"/>
      <w:marLeft w:val="0"/>
      <w:marRight w:val="0"/>
      <w:marTop w:val="0"/>
      <w:marBottom w:val="0"/>
      <w:divBdr>
        <w:top w:val="none" w:sz="0" w:space="0" w:color="auto"/>
        <w:left w:val="none" w:sz="0" w:space="0" w:color="auto"/>
        <w:bottom w:val="none" w:sz="0" w:space="0" w:color="auto"/>
        <w:right w:val="none" w:sz="0" w:space="0" w:color="auto"/>
      </w:divBdr>
    </w:div>
    <w:div w:id="1084686630">
      <w:bodyDiv w:val="1"/>
      <w:marLeft w:val="0"/>
      <w:marRight w:val="0"/>
      <w:marTop w:val="0"/>
      <w:marBottom w:val="0"/>
      <w:divBdr>
        <w:top w:val="none" w:sz="0" w:space="0" w:color="auto"/>
        <w:left w:val="none" w:sz="0" w:space="0" w:color="auto"/>
        <w:bottom w:val="none" w:sz="0" w:space="0" w:color="auto"/>
        <w:right w:val="none" w:sz="0" w:space="0" w:color="auto"/>
      </w:divBdr>
    </w:div>
    <w:div w:id="1085492117">
      <w:bodyDiv w:val="1"/>
      <w:marLeft w:val="0"/>
      <w:marRight w:val="0"/>
      <w:marTop w:val="0"/>
      <w:marBottom w:val="0"/>
      <w:divBdr>
        <w:top w:val="none" w:sz="0" w:space="0" w:color="auto"/>
        <w:left w:val="none" w:sz="0" w:space="0" w:color="auto"/>
        <w:bottom w:val="none" w:sz="0" w:space="0" w:color="auto"/>
        <w:right w:val="none" w:sz="0" w:space="0" w:color="auto"/>
      </w:divBdr>
    </w:div>
    <w:div w:id="1097672968">
      <w:bodyDiv w:val="1"/>
      <w:marLeft w:val="0"/>
      <w:marRight w:val="0"/>
      <w:marTop w:val="0"/>
      <w:marBottom w:val="0"/>
      <w:divBdr>
        <w:top w:val="none" w:sz="0" w:space="0" w:color="auto"/>
        <w:left w:val="none" w:sz="0" w:space="0" w:color="auto"/>
        <w:bottom w:val="none" w:sz="0" w:space="0" w:color="auto"/>
        <w:right w:val="none" w:sz="0" w:space="0" w:color="auto"/>
      </w:divBdr>
    </w:div>
    <w:div w:id="1112826738">
      <w:bodyDiv w:val="1"/>
      <w:marLeft w:val="0"/>
      <w:marRight w:val="0"/>
      <w:marTop w:val="0"/>
      <w:marBottom w:val="0"/>
      <w:divBdr>
        <w:top w:val="none" w:sz="0" w:space="0" w:color="auto"/>
        <w:left w:val="none" w:sz="0" w:space="0" w:color="auto"/>
        <w:bottom w:val="none" w:sz="0" w:space="0" w:color="auto"/>
        <w:right w:val="none" w:sz="0" w:space="0" w:color="auto"/>
      </w:divBdr>
    </w:div>
    <w:div w:id="1116681588">
      <w:bodyDiv w:val="1"/>
      <w:marLeft w:val="0"/>
      <w:marRight w:val="0"/>
      <w:marTop w:val="0"/>
      <w:marBottom w:val="0"/>
      <w:divBdr>
        <w:top w:val="none" w:sz="0" w:space="0" w:color="auto"/>
        <w:left w:val="none" w:sz="0" w:space="0" w:color="auto"/>
        <w:bottom w:val="none" w:sz="0" w:space="0" w:color="auto"/>
        <w:right w:val="none" w:sz="0" w:space="0" w:color="auto"/>
      </w:divBdr>
    </w:div>
    <w:div w:id="1120955459">
      <w:bodyDiv w:val="1"/>
      <w:marLeft w:val="0"/>
      <w:marRight w:val="0"/>
      <w:marTop w:val="0"/>
      <w:marBottom w:val="0"/>
      <w:divBdr>
        <w:top w:val="none" w:sz="0" w:space="0" w:color="auto"/>
        <w:left w:val="none" w:sz="0" w:space="0" w:color="auto"/>
        <w:bottom w:val="none" w:sz="0" w:space="0" w:color="auto"/>
        <w:right w:val="none" w:sz="0" w:space="0" w:color="auto"/>
      </w:divBdr>
    </w:div>
    <w:div w:id="1129590315">
      <w:bodyDiv w:val="1"/>
      <w:marLeft w:val="0"/>
      <w:marRight w:val="0"/>
      <w:marTop w:val="0"/>
      <w:marBottom w:val="0"/>
      <w:divBdr>
        <w:top w:val="none" w:sz="0" w:space="0" w:color="auto"/>
        <w:left w:val="none" w:sz="0" w:space="0" w:color="auto"/>
        <w:bottom w:val="none" w:sz="0" w:space="0" w:color="auto"/>
        <w:right w:val="none" w:sz="0" w:space="0" w:color="auto"/>
      </w:divBdr>
    </w:div>
    <w:div w:id="1135293298">
      <w:bodyDiv w:val="1"/>
      <w:marLeft w:val="0"/>
      <w:marRight w:val="0"/>
      <w:marTop w:val="0"/>
      <w:marBottom w:val="0"/>
      <w:divBdr>
        <w:top w:val="none" w:sz="0" w:space="0" w:color="auto"/>
        <w:left w:val="none" w:sz="0" w:space="0" w:color="auto"/>
        <w:bottom w:val="none" w:sz="0" w:space="0" w:color="auto"/>
        <w:right w:val="none" w:sz="0" w:space="0" w:color="auto"/>
      </w:divBdr>
    </w:div>
    <w:div w:id="1143230547">
      <w:bodyDiv w:val="1"/>
      <w:marLeft w:val="0"/>
      <w:marRight w:val="0"/>
      <w:marTop w:val="0"/>
      <w:marBottom w:val="0"/>
      <w:divBdr>
        <w:top w:val="none" w:sz="0" w:space="0" w:color="auto"/>
        <w:left w:val="none" w:sz="0" w:space="0" w:color="auto"/>
        <w:bottom w:val="none" w:sz="0" w:space="0" w:color="auto"/>
        <w:right w:val="none" w:sz="0" w:space="0" w:color="auto"/>
      </w:divBdr>
    </w:div>
    <w:div w:id="1149175838">
      <w:bodyDiv w:val="1"/>
      <w:marLeft w:val="0"/>
      <w:marRight w:val="0"/>
      <w:marTop w:val="0"/>
      <w:marBottom w:val="0"/>
      <w:divBdr>
        <w:top w:val="none" w:sz="0" w:space="0" w:color="auto"/>
        <w:left w:val="none" w:sz="0" w:space="0" w:color="auto"/>
        <w:bottom w:val="none" w:sz="0" w:space="0" w:color="auto"/>
        <w:right w:val="none" w:sz="0" w:space="0" w:color="auto"/>
      </w:divBdr>
    </w:div>
    <w:div w:id="1166938060">
      <w:bodyDiv w:val="1"/>
      <w:marLeft w:val="0"/>
      <w:marRight w:val="0"/>
      <w:marTop w:val="0"/>
      <w:marBottom w:val="0"/>
      <w:divBdr>
        <w:top w:val="none" w:sz="0" w:space="0" w:color="auto"/>
        <w:left w:val="none" w:sz="0" w:space="0" w:color="auto"/>
        <w:bottom w:val="none" w:sz="0" w:space="0" w:color="auto"/>
        <w:right w:val="none" w:sz="0" w:space="0" w:color="auto"/>
      </w:divBdr>
    </w:div>
    <w:div w:id="1178040564">
      <w:bodyDiv w:val="1"/>
      <w:marLeft w:val="0"/>
      <w:marRight w:val="0"/>
      <w:marTop w:val="0"/>
      <w:marBottom w:val="0"/>
      <w:divBdr>
        <w:top w:val="none" w:sz="0" w:space="0" w:color="auto"/>
        <w:left w:val="none" w:sz="0" w:space="0" w:color="auto"/>
        <w:bottom w:val="none" w:sz="0" w:space="0" w:color="auto"/>
        <w:right w:val="none" w:sz="0" w:space="0" w:color="auto"/>
      </w:divBdr>
      <w:divsChild>
        <w:div w:id="1362828659">
          <w:marLeft w:val="0"/>
          <w:marRight w:val="0"/>
          <w:marTop w:val="0"/>
          <w:marBottom w:val="0"/>
          <w:divBdr>
            <w:top w:val="none" w:sz="0" w:space="0" w:color="auto"/>
            <w:left w:val="none" w:sz="0" w:space="0" w:color="auto"/>
            <w:bottom w:val="none" w:sz="0" w:space="0" w:color="auto"/>
            <w:right w:val="none" w:sz="0" w:space="0" w:color="auto"/>
          </w:divBdr>
          <w:divsChild>
            <w:div w:id="1194149752">
              <w:marLeft w:val="0"/>
              <w:marRight w:val="0"/>
              <w:marTop w:val="0"/>
              <w:marBottom w:val="0"/>
              <w:divBdr>
                <w:top w:val="none" w:sz="0" w:space="0" w:color="auto"/>
                <w:left w:val="none" w:sz="0" w:space="0" w:color="auto"/>
                <w:bottom w:val="none" w:sz="0" w:space="0" w:color="auto"/>
                <w:right w:val="none" w:sz="0" w:space="0" w:color="auto"/>
              </w:divBdr>
              <w:divsChild>
                <w:div w:id="978222271">
                  <w:marLeft w:val="0"/>
                  <w:marRight w:val="0"/>
                  <w:marTop w:val="0"/>
                  <w:marBottom w:val="0"/>
                  <w:divBdr>
                    <w:top w:val="none" w:sz="0" w:space="0" w:color="auto"/>
                    <w:left w:val="none" w:sz="0" w:space="0" w:color="auto"/>
                    <w:bottom w:val="none" w:sz="0" w:space="0" w:color="auto"/>
                    <w:right w:val="none" w:sz="0" w:space="0" w:color="auto"/>
                  </w:divBdr>
                  <w:divsChild>
                    <w:div w:id="1854683575">
                      <w:marLeft w:val="0"/>
                      <w:marRight w:val="0"/>
                      <w:marTop w:val="0"/>
                      <w:marBottom w:val="0"/>
                      <w:divBdr>
                        <w:top w:val="none" w:sz="0" w:space="0" w:color="auto"/>
                        <w:left w:val="none" w:sz="0" w:space="0" w:color="auto"/>
                        <w:bottom w:val="none" w:sz="0" w:space="0" w:color="auto"/>
                        <w:right w:val="none" w:sz="0" w:space="0" w:color="auto"/>
                      </w:divBdr>
                      <w:divsChild>
                        <w:div w:id="2091341119">
                          <w:marLeft w:val="0"/>
                          <w:marRight w:val="0"/>
                          <w:marTop w:val="0"/>
                          <w:marBottom w:val="0"/>
                          <w:divBdr>
                            <w:top w:val="none" w:sz="0" w:space="0" w:color="auto"/>
                            <w:left w:val="none" w:sz="0" w:space="0" w:color="auto"/>
                            <w:bottom w:val="none" w:sz="0" w:space="0" w:color="auto"/>
                            <w:right w:val="none" w:sz="0" w:space="0" w:color="auto"/>
                          </w:divBdr>
                          <w:divsChild>
                            <w:div w:id="151024037">
                              <w:marLeft w:val="2070"/>
                              <w:marRight w:val="3960"/>
                              <w:marTop w:val="0"/>
                              <w:marBottom w:val="0"/>
                              <w:divBdr>
                                <w:top w:val="none" w:sz="0" w:space="0" w:color="auto"/>
                                <w:left w:val="none" w:sz="0" w:space="0" w:color="auto"/>
                                <w:bottom w:val="none" w:sz="0" w:space="0" w:color="auto"/>
                                <w:right w:val="none" w:sz="0" w:space="0" w:color="auto"/>
                              </w:divBdr>
                              <w:divsChild>
                                <w:div w:id="1272085826">
                                  <w:marLeft w:val="0"/>
                                  <w:marRight w:val="0"/>
                                  <w:marTop w:val="0"/>
                                  <w:marBottom w:val="0"/>
                                  <w:divBdr>
                                    <w:top w:val="none" w:sz="0" w:space="0" w:color="auto"/>
                                    <w:left w:val="none" w:sz="0" w:space="0" w:color="auto"/>
                                    <w:bottom w:val="none" w:sz="0" w:space="0" w:color="auto"/>
                                    <w:right w:val="none" w:sz="0" w:space="0" w:color="auto"/>
                                  </w:divBdr>
                                  <w:divsChild>
                                    <w:div w:id="557253160">
                                      <w:marLeft w:val="0"/>
                                      <w:marRight w:val="0"/>
                                      <w:marTop w:val="0"/>
                                      <w:marBottom w:val="0"/>
                                      <w:divBdr>
                                        <w:top w:val="none" w:sz="0" w:space="0" w:color="auto"/>
                                        <w:left w:val="none" w:sz="0" w:space="0" w:color="auto"/>
                                        <w:bottom w:val="none" w:sz="0" w:space="0" w:color="auto"/>
                                        <w:right w:val="none" w:sz="0" w:space="0" w:color="auto"/>
                                      </w:divBdr>
                                      <w:divsChild>
                                        <w:div w:id="1552306029">
                                          <w:marLeft w:val="0"/>
                                          <w:marRight w:val="0"/>
                                          <w:marTop w:val="0"/>
                                          <w:marBottom w:val="0"/>
                                          <w:divBdr>
                                            <w:top w:val="none" w:sz="0" w:space="0" w:color="auto"/>
                                            <w:left w:val="none" w:sz="0" w:space="0" w:color="auto"/>
                                            <w:bottom w:val="none" w:sz="0" w:space="0" w:color="auto"/>
                                            <w:right w:val="none" w:sz="0" w:space="0" w:color="auto"/>
                                          </w:divBdr>
                                          <w:divsChild>
                                            <w:div w:id="912200014">
                                              <w:marLeft w:val="0"/>
                                              <w:marRight w:val="0"/>
                                              <w:marTop w:val="90"/>
                                              <w:marBottom w:val="0"/>
                                              <w:divBdr>
                                                <w:top w:val="none" w:sz="0" w:space="0" w:color="auto"/>
                                                <w:left w:val="none" w:sz="0" w:space="0" w:color="auto"/>
                                                <w:bottom w:val="none" w:sz="0" w:space="0" w:color="auto"/>
                                                <w:right w:val="none" w:sz="0" w:space="0" w:color="auto"/>
                                              </w:divBdr>
                                              <w:divsChild>
                                                <w:div w:id="1890023560">
                                                  <w:marLeft w:val="0"/>
                                                  <w:marRight w:val="0"/>
                                                  <w:marTop w:val="0"/>
                                                  <w:marBottom w:val="0"/>
                                                  <w:divBdr>
                                                    <w:top w:val="none" w:sz="0" w:space="0" w:color="auto"/>
                                                    <w:left w:val="none" w:sz="0" w:space="0" w:color="auto"/>
                                                    <w:bottom w:val="none" w:sz="0" w:space="0" w:color="auto"/>
                                                    <w:right w:val="none" w:sz="0" w:space="0" w:color="auto"/>
                                                  </w:divBdr>
                                                  <w:divsChild>
                                                    <w:div w:id="1337460212">
                                                      <w:marLeft w:val="0"/>
                                                      <w:marRight w:val="0"/>
                                                      <w:marTop w:val="0"/>
                                                      <w:marBottom w:val="0"/>
                                                      <w:divBdr>
                                                        <w:top w:val="none" w:sz="0" w:space="0" w:color="auto"/>
                                                        <w:left w:val="none" w:sz="0" w:space="0" w:color="auto"/>
                                                        <w:bottom w:val="none" w:sz="0" w:space="0" w:color="auto"/>
                                                        <w:right w:val="none" w:sz="0" w:space="0" w:color="auto"/>
                                                      </w:divBdr>
                                                      <w:divsChild>
                                                        <w:div w:id="884369858">
                                                          <w:marLeft w:val="0"/>
                                                          <w:marRight w:val="0"/>
                                                          <w:marTop w:val="0"/>
                                                          <w:marBottom w:val="390"/>
                                                          <w:divBdr>
                                                            <w:top w:val="none" w:sz="0" w:space="0" w:color="auto"/>
                                                            <w:left w:val="none" w:sz="0" w:space="0" w:color="auto"/>
                                                            <w:bottom w:val="none" w:sz="0" w:space="0" w:color="auto"/>
                                                            <w:right w:val="none" w:sz="0" w:space="0" w:color="auto"/>
                                                          </w:divBdr>
                                                          <w:divsChild>
                                                            <w:div w:id="1540900213">
                                                              <w:marLeft w:val="0"/>
                                                              <w:marRight w:val="0"/>
                                                              <w:marTop w:val="0"/>
                                                              <w:marBottom w:val="0"/>
                                                              <w:divBdr>
                                                                <w:top w:val="none" w:sz="0" w:space="0" w:color="auto"/>
                                                                <w:left w:val="none" w:sz="0" w:space="0" w:color="auto"/>
                                                                <w:bottom w:val="none" w:sz="0" w:space="0" w:color="auto"/>
                                                                <w:right w:val="none" w:sz="0" w:space="0" w:color="auto"/>
                                                              </w:divBdr>
                                                              <w:divsChild>
                                                                <w:div w:id="603149647">
                                                                  <w:marLeft w:val="0"/>
                                                                  <w:marRight w:val="0"/>
                                                                  <w:marTop w:val="0"/>
                                                                  <w:marBottom w:val="0"/>
                                                                  <w:divBdr>
                                                                    <w:top w:val="none" w:sz="0" w:space="0" w:color="auto"/>
                                                                    <w:left w:val="none" w:sz="0" w:space="0" w:color="auto"/>
                                                                    <w:bottom w:val="none" w:sz="0" w:space="0" w:color="auto"/>
                                                                    <w:right w:val="none" w:sz="0" w:space="0" w:color="auto"/>
                                                                  </w:divBdr>
                                                                  <w:divsChild>
                                                                    <w:div w:id="1057512182">
                                                                      <w:marLeft w:val="0"/>
                                                                      <w:marRight w:val="0"/>
                                                                      <w:marTop w:val="0"/>
                                                                      <w:marBottom w:val="0"/>
                                                                      <w:divBdr>
                                                                        <w:top w:val="none" w:sz="0" w:space="0" w:color="auto"/>
                                                                        <w:left w:val="none" w:sz="0" w:space="0" w:color="auto"/>
                                                                        <w:bottom w:val="none" w:sz="0" w:space="0" w:color="auto"/>
                                                                        <w:right w:val="none" w:sz="0" w:space="0" w:color="auto"/>
                                                                      </w:divBdr>
                                                                      <w:divsChild>
                                                                        <w:div w:id="443694783">
                                                                          <w:marLeft w:val="0"/>
                                                                          <w:marRight w:val="0"/>
                                                                          <w:marTop w:val="0"/>
                                                                          <w:marBottom w:val="0"/>
                                                                          <w:divBdr>
                                                                            <w:top w:val="none" w:sz="0" w:space="0" w:color="auto"/>
                                                                            <w:left w:val="none" w:sz="0" w:space="0" w:color="auto"/>
                                                                            <w:bottom w:val="none" w:sz="0" w:space="0" w:color="auto"/>
                                                                            <w:right w:val="none" w:sz="0" w:space="0" w:color="auto"/>
                                                                          </w:divBdr>
                                                                          <w:divsChild>
                                                                            <w:div w:id="1904561528">
                                                                              <w:marLeft w:val="0"/>
                                                                              <w:marRight w:val="0"/>
                                                                              <w:marTop w:val="0"/>
                                                                              <w:marBottom w:val="0"/>
                                                                              <w:divBdr>
                                                                                <w:top w:val="none" w:sz="0" w:space="0" w:color="auto"/>
                                                                                <w:left w:val="none" w:sz="0" w:space="0" w:color="auto"/>
                                                                                <w:bottom w:val="none" w:sz="0" w:space="0" w:color="auto"/>
                                                                                <w:right w:val="none" w:sz="0" w:space="0" w:color="auto"/>
                                                                              </w:divBdr>
                                                                              <w:divsChild>
                                                                                <w:div w:id="1036199394">
                                                                                  <w:marLeft w:val="0"/>
                                                                                  <w:marRight w:val="0"/>
                                                                                  <w:marTop w:val="0"/>
                                                                                  <w:marBottom w:val="0"/>
                                                                                  <w:divBdr>
                                                                                    <w:top w:val="none" w:sz="0" w:space="0" w:color="auto"/>
                                                                                    <w:left w:val="none" w:sz="0" w:space="0" w:color="auto"/>
                                                                                    <w:bottom w:val="none" w:sz="0" w:space="0" w:color="auto"/>
                                                                                    <w:right w:val="none" w:sz="0" w:space="0" w:color="auto"/>
                                                                                  </w:divBdr>
                                                                                  <w:divsChild>
                                                                                    <w:div w:id="778794260">
                                                                                      <w:marLeft w:val="0"/>
                                                                                      <w:marRight w:val="0"/>
                                                                                      <w:marTop w:val="0"/>
                                                                                      <w:marBottom w:val="0"/>
                                                                                      <w:divBdr>
                                                                                        <w:top w:val="none" w:sz="0" w:space="0" w:color="auto"/>
                                                                                        <w:left w:val="none" w:sz="0" w:space="0" w:color="auto"/>
                                                                                        <w:bottom w:val="none" w:sz="0" w:space="0" w:color="auto"/>
                                                                                        <w:right w:val="none" w:sz="0" w:space="0" w:color="auto"/>
                                                                                      </w:divBdr>
                                                                                      <w:divsChild>
                                                                                        <w:div w:id="139585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5558701">
      <w:bodyDiv w:val="1"/>
      <w:marLeft w:val="0"/>
      <w:marRight w:val="0"/>
      <w:marTop w:val="0"/>
      <w:marBottom w:val="0"/>
      <w:divBdr>
        <w:top w:val="none" w:sz="0" w:space="0" w:color="auto"/>
        <w:left w:val="none" w:sz="0" w:space="0" w:color="auto"/>
        <w:bottom w:val="none" w:sz="0" w:space="0" w:color="auto"/>
        <w:right w:val="none" w:sz="0" w:space="0" w:color="auto"/>
      </w:divBdr>
    </w:div>
    <w:div w:id="1218205857">
      <w:bodyDiv w:val="1"/>
      <w:marLeft w:val="0"/>
      <w:marRight w:val="0"/>
      <w:marTop w:val="0"/>
      <w:marBottom w:val="0"/>
      <w:divBdr>
        <w:top w:val="none" w:sz="0" w:space="0" w:color="auto"/>
        <w:left w:val="none" w:sz="0" w:space="0" w:color="auto"/>
        <w:bottom w:val="none" w:sz="0" w:space="0" w:color="auto"/>
        <w:right w:val="none" w:sz="0" w:space="0" w:color="auto"/>
      </w:divBdr>
    </w:div>
    <w:div w:id="1225721248">
      <w:bodyDiv w:val="1"/>
      <w:marLeft w:val="0"/>
      <w:marRight w:val="0"/>
      <w:marTop w:val="0"/>
      <w:marBottom w:val="0"/>
      <w:divBdr>
        <w:top w:val="none" w:sz="0" w:space="0" w:color="auto"/>
        <w:left w:val="none" w:sz="0" w:space="0" w:color="auto"/>
        <w:bottom w:val="none" w:sz="0" w:space="0" w:color="auto"/>
        <w:right w:val="none" w:sz="0" w:space="0" w:color="auto"/>
      </w:divBdr>
    </w:div>
    <w:div w:id="1228032895">
      <w:bodyDiv w:val="1"/>
      <w:marLeft w:val="0"/>
      <w:marRight w:val="0"/>
      <w:marTop w:val="0"/>
      <w:marBottom w:val="0"/>
      <w:divBdr>
        <w:top w:val="none" w:sz="0" w:space="0" w:color="auto"/>
        <w:left w:val="none" w:sz="0" w:space="0" w:color="auto"/>
        <w:bottom w:val="none" w:sz="0" w:space="0" w:color="auto"/>
        <w:right w:val="none" w:sz="0" w:space="0" w:color="auto"/>
      </w:divBdr>
    </w:div>
    <w:div w:id="1228611804">
      <w:bodyDiv w:val="1"/>
      <w:marLeft w:val="0"/>
      <w:marRight w:val="0"/>
      <w:marTop w:val="0"/>
      <w:marBottom w:val="0"/>
      <w:divBdr>
        <w:top w:val="none" w:sz="0" w:space="0" w:color="auto"/>
        <w:left w:val="none" w:sz="0" w:space="0" w:color="auto"/>
        <w:bottom w:val="none" w:sz="0" w:space="0" w:color="auto"/>
        <w:right w:val="none" w:sz="0" w:space="0" w:color="auto"/>
      </w:divBdr>
    </w:div>
    <w:div w:id="1229801787">
      <w:bodyDiv w:val="1"/>
      <w:marLeft w:val="0"/>
      <w:marRight w:val="0"/>
      <w:marTop w:val="0"/>
      <w:marBottom w:val="0"/>
      <w:divBdr>
        <w:top w:val="none" w:sz="0" w:space="0" w:color="auto"/>
        <w:left w:val="none" w:sz="0" w:space="0" w:color="auto"/>
        <w:bottom w:val="none" w:sz="0" w:space="0" w:color="auto"/>
        <w:right w:val="none" w:sz="0" w:space="0" w:color="auto"/>
      </w:divBdr>
    </w:div>
    <w:div w:id="1239562254">
      <w:bodyDiv w:val="1"/>
      <w:marLeft w:val="0"/>
      <w:marRight w:val="0"/>
      <w:marTop w:val="0"/>
      <w:marBottom w:val="0"/>
      <w:divBdr>
        <w:top w:val="none" w:sz="0" w:space="0" w:color="auto"/>
        <w:left w:val="none" w:sz="0" w:space="0" w:color="auto"/>
        <w:bottom w:val="none" w:sz="0" w:space="0" w:color="auto"/>
        <w:right w:val="none" w:sz="0" w:space="0" w:color="auto"/>
      </w:divBdr>
    </w:div>
    <w:div w:id="1240798083">
      <w:bodyDiv w:val="1"/>
      <w:marLeft w:val="0"/>
      <w:marRight w:val="0"/>
      <w:marTop w:val="0"/>
      <w:marBottom w:val="0"/>
      <w:divBdr>
        <w:top w:val="none" w:sz="0" w:space="0" w:color="auto"/>
        <w:left w:val="none" w:sz="0" w:space="0" w:color="auto"/>
        <w:bottom w:val="none" w:sz="0" w:space="0" w:color="auto"/>
        <w:right w:val="none" w:sz="0" w:space="0" w:color="auto"/>
      </w:divBdr>
    </w:div>
    <w:div w:id="1246651141">
      <w:bodyDiv w:val="1"/>
      <w:marLeft w:val="0"/>
      <w:marRight w:val="0"/>
      <w:marTop w:val="0"/>
      <w:marBottom w:val="0"/>
      <w:divBdr>
        <w:top w:val="none" w:sz="0" w:space="0" w:color="auto"/>
        <w:left w:val="none" w:sz="0" w:space="0" w:color="auto"/>
        <w:bottom w:val="none" w:sz="0" w:space="0" w:color="auto"/>
        <w:right w:val="none" w:sz="0" w:space="0" w:color="auto"/>
      </w:divBdr>
    </w:div>
    <w:div w:id="1248880036">
      <w:bodyDiv w:val="1"/>
      <w:marLeft w:val="0"/>
      <w:marRight w:val="0"/>
      <w:marTop w:val="0"/>
      <w:marBottom w:val="0"/>
      <w:divBdr>
        <w:top w:val="none" w:sz="0" w:space="0" w:color="auto"/>
        <w:left w:val="none" w:sz="0" w:space="0" w:color="auto"/>
        <w:bottom w:val="none" w:sz="0" w:space="0" w:color="auto"/>
        <w:right w:val="none" w:sz="0" w:space="0" w:color="auto"/>
      </w:divBdr>
    </w:div>
    <w:div w:id="1249846996">
      <w:bodyDiv w:val="1"/>
      <w:marLeft w:val="0"/>
      <w:marRight w:val="0"/>
      <w:marTop w:val="0"/>
      <w:marBottom w:val="0"/>
      <w:divBdr>
        <w:top w:val="none" w:sz="0" w:space="0" w:color="auto"/>
        <w:left w:val="none" w:sz="0" w:space="0" w:color="auto"/>
        <w:bottom w:val="none" w:sz="0" w:space="0" w:color="auto"/>
        <w:right w:val="none" w:sz="0" w:space="0" w:color="auto"/>
      </w:divBdr>
    </w:div>
    <w:div w:id="1256665982">
      <w:bodyDiv w:val="1"/>
      <w:marLeft w:val="0"/>
      <w:marRight w:val="0"/>
      <w:marTop w:val="0"/>
      <w:marBottom w:val="0"/>
      <w:divBdr>
        <w:top w:val="none" w:sz="0" w:space="0" w:color="auto"/>
        <w:left w:val="none" w:sz="0" w:space="0" w:color="auto"/>
        <w:bottom w:val="none" w:sz="0" w:space="0" w:color="auto"/>
        <w:right w:val="none" w:sz="0" w:space="0" w:color="auto"/>
      </w:divBdr>
    </w:div>
    <w:div w:id="1258099229">
      <w:bodyDiv w:val="1"/>
      <w:marLeft w:val="0"/>
      <w:marRight w:val="0"/>
      <w:marTop w:val="0"/>
      <w:marBottom w:val="0"/>
      <w:divBdr>
        <w:top w:val="none" w:sz="0" w:space="0" w:color="auto"/>
        <w:left w:val="none" w:sz="0" w:space="0" w:color="auto"/>
        <w:bottom w:val="none" w:sz="0" w:space="0" w:color="auto"/>
        <w:right w:val="none" w:sz="0" w:space="0" w:color="auto"/>
      </w:divBdr>
    </w:div>
    <w:div w:id="1261448164">
      <w:bodyDiv w:val="1"/>
      <w:marLeft w:val="0"/>
      <w:marRight w:val="0"/>
      <w:marTop w:val="0"/>
      <w:marBottom w:val="0"/>
      <w:divBdr>
        <w:top w:val="none" w:sz="0" w:space="0" w:color="auto"/>
        <w:left w:val="none" w:sz="0" w:space="0" w:color="auto"/>
        <w:bottom w:val="none" w:sz="0" w:space="0" w:color="auto"/>
        <w:right w:val="none" w:sz="0" w:space="0" w:color="auto"/>
      </w:divBdr>
    </w:div>
    <w:div w:id="1289819731">
      <w:bodyDiv w:val="1"/>
      <w:marLeft w:val="0"/>
      <w:marRight w:val="0"/>
      <w:marTop w:val="0"/>
      <w:marBottom w:val="0"/>
      <w:divBdr>
        <w:top w:val="none" w:sz="0" w:space="0" w:color="auto"/>
        <w:left w:val="none" w:sz="0" w:space="0" w:color="auto"/>
        <w:bottom w:val="none" w:sz="0" w:space="0" w:color="auto"/>
        <w:right w:val="none" w:sz="0" w:space="0" w:color="auto"/>
      </w:divBdr>
    </w:div>
    <w:div w:id="1295403215">
      <w:bodyDiv w:val="1"/>
      <w:marLeft w:val="390"/>
      <w:marRight w:val="390"/>
      <w:marTop w:val="0"/>
      <w:marBottom w:val="0"/>
      <w:divBdr>
        <w:top w:val="none" w:sz="0" w:space="0" w:color="auto"/>
        <w:left w:val="none" w:sz="0" w:space="0" w:color="auto"/>
        <w:bottom w:val="none" w:sz="0" w:space="0" w:color="auto"/>
        <w:right w:val="none" w:sz="0" w:space="0" w:color="auto"/>
      </w:divBdr>
      <w:divsChild>
        <w:div w:id="692535816">
          <w:marLeft w:val="0"/>
          <w:marRight w:val="0"/>
          <w:marTop w:val="0"/>
          <w:marBottom w:val="0"/>
          <w:divBdr>
            <w:top w:val="none" w:sz="0" w:space="0" w:color="auto"/>
            <w:left w:val="none" w:sz="0" w:space="0" w:color="auto"/>
            <w:bottom w:val="none" w:sz="0" w:space="0" w:color="auto"/>
            <w:right w:val="none" w:sz="0" w:space="0" w:color="auto"/>
          </w:divBdr>
          <w:divsChild>
            <w:div w:id="1079597456">
              <w:marLeft w:val="0"/>
              <w:marRight w:val="0"/>
              <w:marTop w:val="0"/>
              <w:marBottom w:val="0"/>
              <w:divBdr>
                <w:top w:val="none" w:sz="0" w:space="0" w:color="auto"/>
                <w:left w:val="none" w:sz="0" w:space="0" w:color="auto"/>
                <w:bottom w:val="none" w:sz="0" w:space="0" w:color="auto"/>
                <w:right w:val="none" w:sz="0" w:space="0" w:color="auto"/>
              </w:divBdr>
            </w:div>
            <w:div w:id="21187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410942">
      <w:bodyDiv w:val="1"/>
      <w:marLeft w:val="0"/>
      <w:marRight w:val="0"/>
      <w:marTop w:val="0"/>
      <w:marBottom w:val="0"/>
      <w:divBdr>
        <w:top w:val="none" w:sz="0" w:space="0" w:color="auto"/>
        <w:left w:val="none" w:sz="0" w:space="0" w:color="auto"/>
        <w:bottom w:val="none" w:sz="0" w:space="0" w:color="auto"/>
        <w:right w:val="none" w:sz="0" w:space="0" w:color="auto"/>
      </w:divBdr>
    </w:div>
    <w:div w:id="1297106732">
      <w:bodyDiv w:val="1"/>
      <w:marLeft w:val="0"/>
      <w:marRight w:val="0"/>
      <w:marTop w:val="0"/>
      <w:marBottom w:val="0"/>
      <w:divBdr>
        <w:top w:val="none" w:sz="0" w:space="0" w:color="auto"/>
        <w:left w:val="none" w:sz="0" w:space="0" w:color="auto"/>
        <w:bottom w:val="none" w:sz="0" w:space="0" w:color="auto"/>
        <w:right w:val="none" w:sz="0" w:space="0" w:color="auto"/>
      </w:divBdr>
    </w:div>
    <w:div w:id="1300068480">
      <w:bodyDiv w:val="1"/>
      <w:marLeft w:val="0"/>
      <w:marRight w:val="0"/>
      <w:marTop w:val="0"/>
      <w:marBottom w:val="0"/>
      <w:divBdr>
        <w:top w:val="none" w:sz="0" w:space="0" w:color="auto"/>
        <w:left w:val="none" w:sz="0" w:space="0" w:color="auto"/>
        <w:bottom w:val="none" w:sz="0" w:space="0" w:color="auto"/>
        <w:right w:val="none" w:sz="0" w:space="0" w:color="auto"/>
      </w:divBdr>
    </w:div>
    <w:div w:id="1307467619">
      <w:bodyDiv w:val="1"/>
      <w:marLeft w:val="0"/>
      <w:marRight w:val="0"/>
      <w:marTop w:val="0"/>
      <w:marBottom w:val="0"/>
      <w:divBdr>
        <w:top w:val="none" w:sz="0" w:space="0" w:color="auto"/>
        <w:left w:val="none" w:sz="0" w:space="0" w:color="auto"/>
        <w:bottom w:val="none" w:sz="0" w:space="0" w:color="auto"/>
        <w:right w:val="none" w:sz="0" w:space="0" w:color="auto"/>
      </w:divBdr>
    </w:div>
    <w:div w:id="1327902592">
      <w:bodyDiv w:val="1"/>
      <w:marLeft w:val="0"/>
      <w:marRight w:val="0"/>
      <w:marTop w:val="0"/>
      <w:marBottom w:val="0"/>
      <w:divBdr>
        <w:top w:val="none" w:sz="0" w:space="0" w:color="auto"/>
        <w:left w:val="none" w:sz="0" w:space="0" w:color="auto"/>
        <w:bottom w:val="none" w:sz="0" w:space="0" w:color="auto"/>
        <w:right w:val="none" w:sz="0" w:space="0" w:color="auto"/>
      </w:divBdr>
    </w:div>
    <w:div w:id="1340306334">
      <w:bodyDiv w:val="1"/>
      <w:marLeft w:val="0"/>
      <w:marRight w:val="0"/>
      <w:marTop w:val="0"/>
      <w:marBottom w:val="0"/>
      <w:divBdr>
        <w:top w:val="none" w:sz="0" w:space="0" w:color="auto"/>
        <w:left w:val="none" w:sz="0" w:space="0" w:color="auto"/>
        <w:bottom w:val="none" w:sz="0" w:space="0" w:color="auto"/>
        <w:right w:val="none" w:sz="0" w:space="0" w:color="auto"/>
      </w:divBdr>
    </w:div>
    <w:div w:id="1350525400">
      <w:bodyDiv w:val="1"/>
      <w:marLeft w:val="0"/>
      <w:marRight w:val="0"/>
      <w:marTop w:val="0"/>
      <w:marBottom w:val="0"/>
      <w:divBdr>
        <w:top w:val="none" w:sz="0" w:space="0" w:color="auto"/>
        <w:left w:val="none" w:sz="0" w:space="0" w:color="auto"/>
        <w:bottom w:val="none" w:sz="0" w:space="0" w:color="auto"/>
        <w:right w:val="none" w:sz="0" w:space="0" w:color="auto"/>
      </w:divBdr>
    </w:div>
    <w:div w:id="1350595153">
      <w:bodyDiv w:val="1"/>
      <w:marLeft w:val="0"/>
      <w:marRight w:val="0"/>
      <w:marTop w:val="0"/>
      <w:marBottom w:val="0"/>
      <w:divBdr>
        <w:top w:val="none" w:sz="0" w:space="0" w:color="auto"/>
        <w:left w:val="none" w:sz="0" w:space="0" w:color="auto"/>
        <w:bottom w:val="none" w:sz="0" w:space="0" w:color="auto"/>
        <w:right w:val="none" w:sz="0" w:space="0" w:color="auto"/>
      </w:divBdr>
    </w:div>
    <w:div w:id="1373382777">
      <w:bodyDiv w:val="1"/>
      <w:marLeft w:val="0"/>
      <w:marRight w:val="0"/>
      <w:marTop w:val="0"/>
      <w:marBottom w:val="0"/>
      <w:divBdr>
        <w:top w:val="none" w:sz="0" w:space="0" w:color="auto"/>
        <w:left w:val="none" w:sz="0" w:space="0" w:color="auto"/>
        <w:bottom w:val="none" w:sz="0" w:space="0" w:color="auto"/>
        <w:right w:val="none" w:sz="0" w:space="0" w:color="auto"/>
      </w:divBdr>
    </w:div>
    <w:div w:id="1377854090">
      <w:bodyDiv w:val="1"/>
      <w:marLeft w:val="0"/>
      <w:marRight w:val="0"/>
      <w:marTop w:val="0"/>
      <w:marBottom w:val="0"/>
      <w:divBdr>
        <w:top w:val="none" w:sz="0" w:space="0" w:color="auto"/>
        <w:left w:val="none" w:sz="0" w:space="0" w:color="auto"/>
        <w:bottom w:val="none" w:sz="0" w:space="0" w:color="auto"/>
        <w:right w:val="none" w:sz="0" w:space="0" w:color="auto"/>
      </w:divBdr>
    </w:div>
    <w:div w:id="1387297574">
      <w:bodyDiv w:val="1"/>
      <w:marLeft w:val="0"/>
      <w:marRight w:val="0"/>
      <w:marTop w:val="0"/>
      <w:marBottom w:val="0"/>
      <w:divBdr>
        <w:top w:val="none" w:sz="0" w:space="0" w:color="auto"/>
        <w:left w:val="none" w:sz="0" w:space="0" w:color="auto"/>
        <w:bottom w:val="none" w:sz="0" w:space="0" w:color="auto"/>
        <w:right w:val="none" w:sz="0" w:space="0" w:color="auto"/>
      </w:divBdr>
    </w:div>
    <w:div w:id="1394817312">
      <w:bodyDiv w:val="1"/>
      <w:marLeft w:val="0"/>
      <w:marRight w:val="0"/>
      <w:marTop w:val="0"/>
      <w:marBottom w:val="0"/>
      <w:divBdr>
        <w:top w:val="none" w:sz="0" w:space="0" w:color="auto"/>
        <w:left w:val="none" w:sz="0" w:space="0" w:color="auto"/>
        <w:bottom w:val="none" w:sz="0" w:space="0" w:color="auto"/>
        <w:right w:val="none" w:sz="0" w:space="0" w:color="auto"/>
      </w:divBdr>
    </w:div>
    <w:div w:id="1397629885">
      <w:bodyDiv w:val="1"/>
      <w:marLeft w:val="0"/>
      <w:marRight w:val="0"/>
      <w:marTop w:val="0"/>
      <w:marBottom w:val="0"/>
      <w:divBdr>
        <w:top w:val="none" w:sz="0" w:space="0" w:color="auto"/>
        <w:left w:val="none" w:sz="0" w:space="0" w:color="auto"/>
        <w:bottom w:val="none" w:sz="0" w:space="0" w:color="auto"/>
        <w:right w:val="none" w:sz="0" w:space="0" w:color="auto"/>
      </w:divBdr>
    </w:div>
    <w:div w:id="1417752896">
      <w:bodyDiv w:val="1"/>
      <w:marLeft w:val="0"/>
      <w:marRight w:val="0"/>
      <w:marTop w:val="0"/>
      <w:marBottom w:val="0"/>
      <w:divBdr>
        <w:top w:val="none" w:sz="0" w:space="0" w:color="auto"/>
        <w:left w:val="none" w:sz="0" w:space="0" w:color="auto"/>
        <w:bottom w:val="none" w:sz="0" w:space="0" w:color="auto"/>
        <w:right w:val="none" w:sz="0" w:space="0" w:color="auto"/>
      </w:divBdr>
    </w:div>
    <w:div w:id="1433477272">
      <w:bodyDiv w:val="1"/>
      <w:marLeft w:val="0"/>
      <w:marRight w:val="0"/>
      <w:marTop w:val="0"/>
      <w:marBottom w:val="0"/>
      <w:divBdr>
        <w:top w:val="none" w:sz="0" w:space="0" w:color="auto"/>
        <w:left w:val="none" w:sz="0" w:space="0" w:color="auto"/>
        <w:bottom w:val="none" w:sz="0" w:space="0" w:color="auto"/>
        <w:right w:val="none" w:sz="0" w:space="0" w:color="auto"/>
      </w:divBdr>
    </w:div>
    <w:div w:id="1437599078">
      <w:bodyDiv w:val="1"/>
      <w:marLeft w:val="0"/>
      <w:marRight w:val="0"/>
      <w:marTop w:val="0"/>
      <w:marBottom w:val="0"/>
      <w:divBdr>
        <w:top w:val="none" w:sz="0" w:space="0" w:color="auto"/>
        <w:left w:val="none" w:sz="0" w:space="0" w:color="auto"/>
        <w:bottom w:val="none" w:sz="0" w:space="0" w:color="auto"/>
        <w:right w:val="none" w:sz="0" w:space="0" w:color="auto"/>
      </w:divBdr>
    </w:div>
    <w:div w:id="1456287327">
      <w:bodyDiv w:val="1"/>
      <w:marLeft w:val="0"/>
      <w:marRight w:val="0"/>
      <w:marTop w:val="0"/>
      <w:marBottom w:val="0"/>
      <w:divBdr>
        <w:top w:val="none" w:sz="0" w:space="0" w:color="auto"/>
        <w:left w:val="none" w:sz="0" w:space="0" w:color="auto"/>
        <w:bottom w:val="none" w:sz="0" w:space="0" w:color="auto"/>
        <w:right w:val="none" w:sz="0" w:space="0" w:color="auto"/>
      </w:divBdr>
    </w:div>
    <w:div w:id="1457748459">
      <w:bodyDiv w:val="1"/>
      <w:marLeft w:val="0"/>
      <w:marRight w:val="0"/>
      <w:marTop w:val="0"/>
      <w:marBottom w:val="0"/>
      <w:divBdr>
        <w:top w:val="none" w:sz="0" w:space="0" w:color="auto"/>
        <w:left w:val="none" w:sz="0" w:space="0" w:color="auto"/>
        <w:bottom w:val="none" w:sz="0" w:space="0" w:color="auto"/>
        <w:right w:val="none" w:sz="0" w:space="0" w:color="auto"/>
      </w:divBdr>
    </w:div>
    <w:div w:id="1466584697">
      <w:bodyDiv w:val="1"/>
      <w:marLeft w:val="0"/>
      <w:marRight w:val="0"/>
      <w:marTop w:val="0"/>
      <w:marBottom w:val="0"/>
      <w:divBdr>
        <w:top w:val="none" w:sz="0" w:space="0" w:color="auto"/>
        <w:left w:val="none" w:sz="0" w:space="0" w:color="auto"/>
        <w:bottom w:val="none" w:sz="0" w:space="0" w:color="auto"/>
        <w:right w:val="none" w:sz="0" w:space="0" w:color="auto"/>
      </w:divBdr>
    </w:div>
    <w:div w:id="1476600794">
      <w:bodyDiv w:val="1"/>
      <w:marLeft w:val="0"/>
      <w:marRight w:val="0"/>
      <w:marTop w:val="0"/>
      <w:marBottom w:val="0"/>
      <w:divBdr>
        <w:top w:val="none" w:sz="0" w:space="0" w:color="auto"/>
        <w:left w:val="none" w:sz="0" w:space="0" w:color="auto"/>
        <w:bottom w:val="none" w:sz="0" w:space="0" w:color="auto"/>
        <w:right w:val="none" w:sz="0" w:space="0" w:color="auto"/>
      </w:divBdr>
    </w:div>
    <w:div w:id="1480196531">
      <w:bodyDiv w:val="1"/>
      <w:marLeft w:val="0"/>
      <w:marRight w:val="0"/>
      <w:marTop w:val="0"/>
      <w:marBottom w:val="0"/>
      <w:divBdr>
        <w:top w:val="none" w:sz="0" w:space="0" w:color="auto"/>
        <w:left w:val="none" w:sz="0" w:space="0" w:color="auto"/>
        <w:bottom w:val="none" w:sz="0" w:space="0" w:color="auto"/>
        <w:right w:val="none" w:sz="0" w:space="0" w:color="auto"/>
      </w:divBdr>
    </w:div>
    <w:div w:id="1480996618">
      <w:bodyDiv w:val="1"/>
      <w:marLeft w:val="0"/>
      <w:marRight w:val="0"/>
      <w:marTop w:val="0"/>
      <w:marBottom w:val="0"/>
      <w:divBdr>
        <w:top w:val="none" w:sz="0" w:space="0" w:color="auto"/>
        <w:left w:val="none" w:sz="0" w:space="0" w:color="auto"/>
        <w:bottom w:val="none" w:sz="0" w:space="0" w:color="auto"/>
        <w:right w:val="none" w:sz="0" w:space="0" w:color="auto"/>
      </w:divBdr>
    </w:div>
    <w:div w:id="1488403772">
      <w:bodyDiv w:val="1"/>
      <w:marLeft w:val="0"/>
      <w:marRight w:val="0"/>
      <w:marTop w:val="0"/>
      <w:marBottom w:val="0"/>
      <w:divBdr>
        <w:top w:val="none" w:sz="0" w:space="0" w:color="auto"/>
        <w:left w:val="none" w:sz="0" w:space="0" w:color="auto"/>
        <w:bottom w:val="none" w:sz="0" w:space="0" w:color="auto"/>
        <w:right w:val="none" w:sz="0" w:space="0" w:color="auto"/>
      </w:divBdr>
    </w:div>
    <w:div w:id="1503396630">
      <w:bodyDiv w:val="1"/>
      <w:marLeft w:val="0"/>
      <w:marRight w:val="0"/>
      <w:marTop w:val="0"/>
      <w:marBottom w:val="0"/>
      <w:divBdr>
        <w:top w:val="none" w:sz="0" w:space="0" w:color="auto"/>
        <w:left w:val="none" w:sz="0" w:space="0" w:color="auto"/>
        <w:bottom w:val="none" w:sz="0" w:space="0" w:color="auto"/>
        <w:right w:val="none" w:sz="0" w:space="0" w:color="auto"/>
      </w:divBdr>
    </w:div>
    <w:div w:id="1507213351">
      <w:bodyDiv w:val="1"/>
      <w:marLeft w:val="0"/>
      <w:marRight w:val="0"/>
      <w:marTop w:val="0"/>
      <w:marBottom w:val="0"/>
      <w:divBdr>
        <w:top w:val="none" w:sz="0" w:space="0" w:color="auto"/>
        <w:left w:val="none" w:sz="0" w:space="0" w:color="auto"/>
        <w:bottom w:val="none" w:sz="0" w:space="0" w:color="auto"/>
        <w:right w:val="none" w:sz="0" w:space="0" w:color="auto"/>
      </w:divBdr>
    </w:div>
    <w:div w:id="1514219216">
      <w:bodyDiv w:val="1"/>
      <w:marLeft w:val="0"/>
      <w:marRight w:val="0"/>
      <w:marTop w:val="0"/>
      <w:marBottom w:val="0"/>
      <w:divBdr>
        <w:top w:val="none" w:sz="0" w:space="0" w:color="auto"/>
        <w:left w:val="none" w:sz="0" w:space="0" w:color="auto"/>
        <w:bottom w:val="none" w:sz="0" w:space="0" w:color="auto"/>
        <w:right w:val="none" w:sz="0" w:space="0" w:color="auto"/>
      </w:divBdr>
    </w:div>
    <w:div w:id="1533883734">
      <w:bodyDiv w:val="1"/>
      <w:marLeft w:val="0"/>
      <w:marRight w:val="0"/>
      <w:marTop w:val="0"/>
      <w:marBottom w:val="0"/>
      <w:divBdr>
        <w:top w:val="none" w:sz="0" w:space="0" w:color="auto"/>
        <w:left w:val="none" w:sz="0" w:space="0" w:color="auto"/>
        <w:bottom w:val="none" w:sz="0" w:space="0" w:color="auto"/>
        <w:right w:val="none" w:sz="0" w:space="0" w:color="auto"/>
      </w:divBdr>
    </w:div>
    <w:div w:id="1572808923">
      <w:bodyDiv w:val="1"/>
      <w:marLeft w:val="0"/>
      <w:marRight w:val="0"/>
      <w:marTop w:val="0"/>
      <w:marBottom w:val="0"/>
      <w:divBdr>
        <w:top w:val="none" w:sz="0" w:space="0" w:color="auto"/>
        <w:left w:val="none" w:sz="0" w:space="0" w:color="auto"/>
        <w:bottom w:val="none" w:sz="0" w:space="0" w:color="auto"/>
        <w:right w:val="none" w:sz="0" w:space="0" w:color="auto"/>
      </w:divBdr>
    </w:div>
    <w:div w:id="1580479300">
      <w:bodyDiv w:val="1"/>
      <w:marLeft w:val="0"/>
      <w:marRight w:val="0"/>
      <w:marTop w:val="0"/>
      <w:marBottom w:val="0"/>
      <w:divBdr>
        <w:top w:val="none" w:sz="0" w:space="0" w:color="auto"/>
        <w:left w:val="none" w:sz="0" w:space="0" w:color="auto"/>
        <w:bottom w:val="none" w:sz="0" w:space="0" w:color="auto"/>
        <w:right w:val="none" w:sz="0" w:space="0" w:color="auto"/>
      </w:divBdr>
    </w:div>
    <w:div w:id="1581938692">
      <w:bodyDiv w:val="1"/>
      <w:marLeft w:val="0"/>
      <w:marRight w:val="0"/>
      <w:marTop w:val="0"/>
      <w:marBottom w:val="0"/>
      <w:divBdr>
        <w:top w:val="none" w:sz="0" w:space="0" w:color="auto"/>
        <w:left w:val="none" w:sz="0" w:space="0" w:color="auto"/>
        <w:bottom w:val="none" w:sz="0" w:space="0" w:color="auto"/>
        <w:right w:val="none" w:sz="0" w:space="0" w:color="auto"/>
      </w:divBdr>
    </w:div>
    <w:div w:id="1591037203">
      <w:bodyDiv w:val="1"/>
      <w:marLeft w:val="0"/>
      <w:marRight w:val="0"/>
      <w:marTop w:val="0"/>
      <w:marBottom w:val="0"/>
      <w:divBdr>
        <w:top w:val="none" w:sz="0" w:space="0" w:color="auto"/>
        <w:left w:val="none" w:sz="0" w:space="0" w:color="auto"/>
        <w:bottom w:val="none" w:sz="0" w:space="0" w:color="auto"/>
        <w:right w:val="none" w:sz="0" w:space="0" w:color="auto"/>
      </w:divBdr>
    </w:div>
    <w:div w:id="1609000625">
      <w:bodyDiv w:val="1"/>
      <w:marLeft w:val="0"/>
      <w:marRight w:val="0"/>
      <w:marTop w:val="0"/>
      <w:marBottom w:val="0"/>
      <w:divBdr>
        <w:top w:val="none" w:sz="0" w:space="0" w:color="auto"/>
        <w:left w:val="none" w:sz="0" w:space="0" w:color="auto"/>
        <w:bottom w:val="none" w:sz="0" w:space="0" w:color="auto"/>
        <w:right w:val="none" w:sz="0" w:space="0" w:color="auto"/>
      </w:divBdr>
    </w:div>
    <w:div w:id="1609390447">
      <w:bodyDiv w:val="1"/>
      <w:marLeft w:val="0"/>
      <w:marRight w:val="0"/>
      <w:marTop w:val="0"/>
      <w:marBottom w:val="0"/>
      <w:divBdr>
        <w:top w:val="none" w:sz="0" w:space="0" w:color="auto"/>
        <w:left w:val="none" w:sz="0" w:space="0" w:color="auto"/>
        <w:bottom w:val="none" w:sz="0" w:space="0" w:color="auto"/>
        <w:right w:val="none" w:sz="0" w:space="0" w:color="auto"/>
      </w:divBdr>
    </w:div>
    <w:div w:id="1614939066">
      <w:bodyDiv w:val="1"/>
      <w:marLeft w:val="0"/>
      <w:marRight w:val="0"/>
      <w:marTop w:val="0"/>
      <w:marBottom w:val="0"/>
      <w:divBdr>
        <w:top w:val="none" w:sz="0" w:space="0" w:color="auto"/>
        <w:left w:val="none" w:sz="0" w:space="0" w:color="auto"/>
        <w:bottom w:val="none" w:sz="0" w:space="0" w:color="auto"/>
        <w:right w:val="none" w:sz="0" w:space="0" w:color="auto"/>
      </w:divBdr>
    </w:div>
    <w:div w:id="1615791111">
      <w:bodyDiv w:val="1"/>
      <w:marLeft w:val="0"/>
      <w:marRight w:val="0"/>
      <w:marTop w:val="0"/>
      <w:marBottom w:val="0"/>
      <w:divBdr>
        <w:top w:val="none" w:sz="0" w:space="0" w:color="auto"/>
        <w:left w:val="none" w:sz="0" w:space="0" w:color="auto"/>
        <w:bottom w:val="none" w:sz="0" w:space="0" w:color="auto"/>
        <w:right w:val="none" w:sz="0" w:space="0" w:color="auto"/>
      </w:divBdr>
    </w:div>
    <w:div w:id="1643652836">
      <w:bodyDiv w:val="1"/>
      <w:marLeft w:val="0"/>
      <w:marRight w:val="0"/>
      <w:marTop w:val="0"/>
      <w:marBottom w:val="0"/>
      <w:divBdr>
        <w:top w:val="none" w:sz="0" w:space="0" w:color="auto"/>
        <w:left w:val="none" w:sz="0" w:space="0" w:color="auto"/>
        <w:bottom w:val="none" w:sz="0" w:space="0" w:color="auto"/>
        <w:right w:val="none" w:sz="0" w:space="0" w:color="auto"/>
      </w:divBdr>
    </w:div>
    <w:div w:id="1657875657">
      <w:bodyDiv w:val="1"/>
      <w:marLeft w:val="0"/>
      <w:marRight w:val="0"/>
      <w:marTop w:val="0"/>
      <w:marBottom w:val="0"/>
      <w:divBdr>
        <w:top w:val="none" w:sz="0" w:space="0" w:color="auto"/>
        <w:left w:val="none" w:sz="0" w:space="0" w:color="auto"/>
        <w:bottom w:val="none" w:sz="0" w:space="0" w:color="auto"/>
        <w:right w:val="none" w:sz="0" w:space="0" w:color="auto"/>
      </w:divBdr>
    </w:div>
    <w:div w:id="1668748175">
      <w:bodyDiv w:val="1"/>
      <w:marLeft w:val="0"/>
      <w:marRight w:val="0"/>
      <w:marTop w:val="0"/>
      <w:marBottom w:val="0"/>
      <w:divBdr>
        <w:top w:val="none" w:sz="0" w:space="0" w:color="auto"/>
        <w:left w:val="none" w:sz="0" w:space="0" w:color="auto"/>
        <w:bottom w:val="none" w:sz="0" w:space="0" w:color="auto"/>
        <w:right w:val="none" w:sz="0" w:space="0" w:color="auto"/>
      </w:divBdr>
    </w:div>
    <w:div w:id="1671906647">
      <w:bodyDiv w:val="1"/>
      <w:marLeft w:val="0"/>
      <w:marRight w:val="0"/>
      <w:marTop w:val="0"/>
      <w:marBottom w:val="0"/>
      <w:divBdr>
        <w:top w:val="none" w:sz="0" w:space="0" w:color="auto"/>
        <w:left w:val="none" w:sz="0" w:space="0" w:color="auto"/>
        <w:bottom w:val="none" w:sz="0" w:space="0" w:color="auto"/>
        <w:right w:val="none" w:sz="0" w:space="0" w:color="auto"/>
      </w:divBdr>
    </w:div>
    <w:div w:id="1676689182">
      <w:bodyDiv w:val="1"/>
      <w:marLeft w:val="0"/>
      <w:marRight w:val="0"/>
      <w:marTop w:val="0"/>
      <w:marBottom w:val="0"/>
      <w:divBdr>
        <w:top w:val="none" w:sz="0" w:space="0" w:color="auto"/>
        <w:left w:val="none" w:sz="0" w:space="0" w:color="auto"/>
        <w:bottom w:val="none" w:sz="0" w:space="0" w:color="auto"/>
        <w:right w:val="none" w:sz="0" w:space="0" w:color="auto"/>
      </w:divBdr>
    </w:div>
    <w:div w:id="1676766441">
      <w:bodyDiv w:val="1"/>
      <w:marLeft w:val="0"/>
      <w:marRight w:val="0"/>
      <w:marTop w:val="0"/>
      <w:marBottom w:val="0"/>
      <w:divBdr>
        <w:top w:val="none" w:sz="0" w:space="0" w:color="auto"/>
        <w:left w:val="none" w:sz="0" w:space="0" w:color="auto"/>
        <w:bottom w:val="none" w:sz="0" w:space="0" w:color="auto"/>
        <w:right w:val="none" w:sz="0" w:space="0" w:color="auto"/>
      </w:divBdr>
    </w:div>
    <w:div w:id="1688750688">
      <w:bodyDiv w:val="1"/>
      <w:marLeft w:val="0"/>
      <w:marRight w:val="0"/>
      <w:marTop w:val="0"/>
      <w:marBottom w:val="0"/>
      <w:divBdr>
        <w:top w:val="none" w:sz="0" w:space="0" w:color="auto"/>
        <w:left w:val="none" w:sz="0" w:space="0" w:color="auto"/>
        <w:bottom w:val="none" w:sz="0" w:space="0" w:color="auto"/>
        <w:right w:val="none" w:sz="0" w:space="0" w:color="auto"/>
      </w:divBdr>
    </w:div>
    <w:div w:id="1701780571">
      <w:bodyDiv w:val="1"/>
      <w:marLeft w:val="0"/>
      <w:marRight w:val="0"/>
      <w:marTop w:val="0"/>
      <w:marBottom w:val="0"/>
      <w:divBdr>
        <w:top w:val="none" w:sz="0" w:space="0" w:color="auto"/>
        <w:left w:val="none" w:sz="0" w:space="0" w:color="auto"/>
        <w:bottom w:val="none" w:sz="0" w:space="0" w:color="auto"/>
        <w:right w:val="none" w:sz="0" w:space="0" w:color="auto"/>
      </w:divBdr>
    </w:div>
    <w:div w:id="1713531179">
      <w:bodyDiv w:val="1"/>
      <w:marLeft w:val="0"/>
      <w:marRight w:val="0"/>
      <w:marTop w:val="0"/>
      <w:marBottom w:val="0"/>
      <w:divBdr>
        <w:top w:val="none" w:sz="0" w:space="0" w:color="auto"/>
        <w:left w:val="none" w:sz="0" w:space="0" w:color="auto"/>
        <w:bottom w:val="none" w:sz="0" w:space="0" w:color="auto"/>
        <w:right w:val="none" w:sz="0" w:space="0" w:color="auto"/>
      </w:divBdr>
    </w:div>
    <w:div w:id="1714381547">
      <w:bodyDiv w:val="1"/>
      <w:marLeft w:val="0"/>
      <w:marRight w:val="0"/>
      <w:marTop w:val="0"/>
      <w:marBottom w:val="0"/>
      <w:divBdr>
        <w:top w:val="none" w:sz="0" w:space="0" w:color="auto"/>
        <w:left w:val="none" w:sz="0" w:space="0" w:color="auto"/>
        <w:bottom w:val="none" w:sz="0" w:space="0" w:color="auto"/>
        <w:right w:val="none" w:sz="0" w:space="0" w:color="auto"/>
      </w:divBdr>
    </w:div>
    <w:div w:id="1728260342">
      <w:bodyDiv w:val="1"/>
      <w:marLeft w:val="0"/>
      <w:marRight w:val="0"/>
      <w:marTop w:val="0"/>
      <w:marBottom w:val="0"/>
      <w:divBdr>
        <w:top w:val="none" w:sz="0" w:space="0" w:color="auto"/>
        <w:left w:val="none" w:sz="0" w:space="0" w:color="auto"/>
        <w:bottom w:val="none" w:sz="0" w:space="0" w:color="auto"/>
        <w:right w:val="none" w:sz="0" w:space="0" w:color="auto"/>
      </w:divBdr>
    </w:div>
    <w:div w:id="1731684282">
      <w:bodyDiv w:val="1"/>
      <w:marLeft w:val="0"/>
      <w:marRight w:val="0"/>
      <w:marTop w:val="0"/>
      <w:marBottom w:val="0"/>
      <w:divBdr>
        <w:top w:val="none" w:sz="0" w:space="0" w:color="auto"/>
        <w:left w:val="none" w:sz="0" w:space="0" w:color="auto"/>
        <w:bottom w:val="none" w:sz="0" w:space="0" w:color="auto"/>
        <w:right w:val="none" w:sz="0" w:space="0" w:color="auto"/>
      </w:divBdr>
    </w:div>
    <w:div w:id="1737582528">
      <w:bodyDiv w:val="1"/>
      <w:marLeft w:val="0"/>
      <w:marRight w:val="0"/>
      <w:marTop w:val="0"/>
      <w:marBottom w:val="0"/>
      <w:divBdr>
        <w:top w:val="none" w:sz="0" w:space="0" w:color="auto"/>
        <w:left w:val="none" w:sz="0" w:space="0" w:color="auto"/>
        <w:bottom w:val="none" w:sz="0" w:space="0" w:color="auto"/>
        <w:right w:val="none" w:sz="0" w:space="0" w:color="auto"/>
      </w:divBdr>
    </w:div>
    <w:div w:id="1739937258">
      <w:bodyDiv w:val="1"/>
      <w:marLeft w:val="0"/>
      <w:marRight w:val="0"/>
      <w:marTop w:val="0"/>
      <w:marBottom w:val="0"/>
      <w:divBdr>
        <w:top w:val="none" w:sz="0" w:space="0" w:color="auto"/>
        <w:left w:val="none" w:sz="0" w:space="0" w:color="auto"/>
        <w:bottom w:val="none" w:sz="0" w:space="0" w:color="auto"/>
        <w:right w:val="none" w:sz="0" w:space="0" w:color="auto"/>
      </w:divBdr>
    </w:div>
    <w:div w:id="1750421925">
      <w:bodyDiv w:val="1"/>
      <w:marLeft w:val="0"/>
      <w:marRight w:val="0"/>
      <w:marTop w:val="0"/>
      <w:marBottom w:val="0"/>
      <w:divBdr>
        <w:top w:val="none" w:sz="0" w:space="0" w:color="auto"/>
        <w:left w:val="none" w:sz="0" w:space="0" w:color="auto"/>
        <w:bottom w:val="none" w:sz="0" w:space="0" w:color="auto"/>
        <w:right w:val="none" w:sz="0" w:space="0" w:color="auto"/>
      </w:divBdr>
    </w:div>
    <w:div w:id="1759907065">
      <w:bodyDiv w:val="1"/>
      <w:marLeft w:val="0"/>
      <w:marRight w:val="0"/>
      <w:marTop w:val="0"/>
      <w:marBottom w:val="0"/>
      <w:divBdr>
        <w:top w:val="none" w:sz="0" w:space="0" w:color="auto"/>
        <w:left w:val="none" w:sz="0" w:space="0" w:color="auto"/>
        <w:bottom w:val="none" w:sz="0" w:space="0" w:color="auto"/>
        <w:right w:val="none" w:sz="0" w:space="0" w:color="auto"/>
      </w:divBdr>
    </w:div>
    <w:div w:id="1785952717">
      <w:bodyDiv w:val="1"/>
      <w:marLeft w:val="0"/>
      <w:marRight w:val="0"/>
      <w:marTop w:val="0"/>
      <w:marBottom w:val="0"/>
      <w:divBdr>
        <w:top w:val="none" w:sz="0" w:space="0" w:color="auto"/>
        <w:left w:val="none" w:sz="0" w:space="0" w:color="auto"/>
        <w:bottom w:val="none" w:sz="0" w:space="0" w:color="auto"/>
        <w:right w:val="none" w:sz="0" w:space="0" w:color="auto"/>
      </w:divBdr>
    </w:div>
    <w:div w:id="1799059690">
      <w:bodyDiv w:val="1"/>
      <w:marLeft w:val="0"/>
      <w:marRight w:val="0"/>
      <w:marTop w:val="0"/>
      <w:marBottom w:val="0"/>
      <w:divBdr>
        <w:top w:val="none" w:sz="0" w:space="0" w:color="auto"/>
        <w:left w:val="none" w:sz="0" w:space="0" w:color="auto"/>
        <w:bottom w:val="none" w:sz="0" w:space="0" w:color="auto"/>
        <w:right w:val="none" w:sz="0" w:space="0" w:color="auto"/>
      </w:divBdr>
    </w:div>
    <w:div w:id="1812097093">
      <w:bodyDiv w:val="1"/>
      <w:marLeft w:val="0"/>
      <w:marRight w:val="0"/>
      <w:marTop w:val="0"/>
      <w:marBottom w:val="0"/>
      <w:divBdr>
        <w:top w:val="none" w:sz="0" w:space="0" w:color="auto"/>
        <w:left w:val="none" w:sz="0" w:space="0" w:color="auto"/>
        <w:bottom w:val="none" w:sz="0" w:space="0" w:color="auto"/>
        <w:right w:val="none" w:sz="0" w:space="0" w:color="auto"/>
      </w:divBdr>
      <w:divsChild>
        <w:div w:id="591159726">
          <w:marLeft w:val="0"/>
          <w:marRight w:val="0"/>
          <w:marTop w:val="0"/>
          <w:marBottom w:val="0"/>
          <w:divBdr>
            <w:top w:val="none" w:sz="0" w:space="0" w:color="auto"/>
            <w:left w:val="none" w:sz="0" w:space="0" w:color="auto"/>
            <w:bottom w:val="none" w:sz="0" w:space="0" w:color="auto"/>
            <w:right w:val="none" w:sz="0" w:space="0" w:color="auto"/>
          </w:divBdr>
          <w:divsChild>
            <w:div w:id="862673297">
              <w:marLeft w:val="0"/>
              <w:marRight w:val="0"/>
              <w:marTop w:val="0"/>
              <w:marBottom w:val="0"/>
              <w:divBdr>
                <w:top w:val="none" w:sz="0" w:space="0" w:color="auto"/>
                <w:left w:val="none" w:sz="0" w:space="0" w:color="auto"/>
                <w:bottom w:val="none" w:sz="0" w:space="0" w:color="auto"/>
                <w:right w:val="none" w:sz="0" w:space="0" w:color="auto"/>
              </w:divBdr>
              <w:divsChild>
                <w:div w:id="1141459758">
                  <w:marLeft w:val="0"/>
                  <w:marRight w:val="0"/>
                  <w:marTop w:val="0"/>
                  <w:marBottom w:val="0"/>
                  <w:divBdr>
                    <w:top w:val="none" w:sz="0" w:space="0" w:color="auto"/>
                    <w:left w:val="none" w:sz="0" w:space="0" w:color="auto"/>
                    <w:bottom w:val="none" w:sz="0" w:space="0" w:color="auto"/>
                    <w:right w:val="none" w:sz="0" w:space="0" w:color="auto"/>
                  </w:divBdr>
                  <w:divsChild>
                    <w:div w:id="1539463906">
                      <w:marLeft w:val="0"/>
                      <w:marRight w:val="0"/>
                      <w:marTop w:val="45"/>
                      <w:marBottom w:val="0"/>
                      <w:divBdr>
                        <w:top w:val="none" w:sz="0" w:space="0" w:color="auto"/>
                        <w:left w:val="none" w:sz="0" w:space="0" w:color="auto"/>
                        <w:bottom w:val="none" w:sz="0" w:space="0" w:color="auto"/>
                        <w:right w:val="none" w:sz="0" w:space="0" w:color="auto"/>
                      </w:divBdr>
                      <w:divsChild>
                        <w:div w:id="1155411490">
                          <w:marLeft w:val="0"/>
                          <w:marRight w:val="0"/>
                          <w:marTop w:val="0"/>
                          <w:marBottom w:val="0"/>
                          <w:divBdr>
                            <w:top w:val="none" w:sz="0" w:space="0" w:color="auto"/>
                            <w:left w:val="none" w:sz="0" w:space="0" w:color="auto"/>
                            <w:bottom w:val="none" w:sz="0" w:space="0" w:color="auto"/>
                            <w:right w:val="none" w:sz="0" w:space="0" w:color="auto"/>
                          </w:divBdr>
                          <w:divsChild>
                            <w:div w:id="468784191">
                              <w:marLeft w:val="2070"/>
                              <w:marRight w:val="3960"/>
                              <w:marTop w:val="0"/>
                              <w:marBottom w:val="0"/>
                              <w:divBdr>
                                <w:top w:val="none" w:sz="0" w:space="0" w:color="auto"/>
                                <w:left w:val="none" w:sz="0" w:space="0" w:color="auto"/>
                                <w:bottom w:val="none" w:sz="0" w:space="0" w:color="auto"/>
                                <w:right w:val="none" w:sz="0" w:space="0" w:color="auto"/>
                              </w:divBdr>
                              <w:divsChild>
                                <w:div w:id="1140150428">
                                  <w:marLeft w:val="0"/>
                                  <w:marRight w:val="0"/>
                                  <w:marTop w:val="0"/>
                                  <w:marBottom w:val="0"/>
                                  <w:divBdr>
                                    <w:top w:val="none" w:sz="0" w:space="0" w:color="auto"/>
                                    <w:left w:val="none" w:sz="0" w:space="0" w:color="auto"/>
                                    <w:bottom w:val="none" w:sz="0" w:space="0" w:color="auto"/>
                                    <w:right w:val="none" w:sz="0" w:space="0" w:color="auto"/>
                                  </w:divBdr>
                                  <w:divsChild>
                                    <w:div w:id="1005982206">
                                      <w:marLeft w:val="0"/>
                                      <w:marRight w:val="0"/>
                                      <w:marTop w:val="0"/>
                                      <w:marBottom w:val="0"/>
                                      <w:divBdr>
                                        <w:top w:val="none" w:sz="0" w:space="0" w:color="auto"/>
                                        <w:left w:val="none" w:sz="0" w:space="0" w:color="auto"/>
                                        <w:bottom w:val="none" w:sz="0" w:space="0" w:color="auto"/>
                                        <w:right w:val="none" w:sz="0" w:space="0" w:color="auto"/>
                                      </w:divBdr>
                                      <w:divsChild>
                                        <w:div w:id="2007632725">
                                          <w:marLeft w:val="0"/>
                                          <w:marRight w:val="0"/>
                                          <w:marTop w:val="0"/>
                                          <w:marBottom w:val="0"/>
                                          <w:divBdr>
                                            <w:top w:val="none" w:sz="0" w:space="0" w:color="auto"/>
                                            <w:left w:val="none" w:sz="0" w:space="0" w:color="auto"/>
                                            <w:bottom w:val="none" w:sz="0" w:space="0" w:color="auto"/>
                                            <w:right w:val="none" w:sz="0" w:space="0" w:color="auto"/>
                                          </w:divBdr>
                                          <w:divsChild>
                                            <w:div w:id="398484180">
                                              <w:marLeft w:val="0"/>
                                              <w:marRight w:val="0"/>
                                              <w:marTop w:val="90"/>
                                              <w:marBottom w:val="0"/>
                                              <w:divBdr>
                                                <w:top w:val="none" w:sz="0" w:space="0" w:color="auto"/>
                                                <w:left w:val="none" w:sz="0" w:space="0" w:color="auto"/>
                                                <w:bottom w:val="none" w:sz="0" w:space="0" w:color="auto"/>
                                                <w:right w:val="none" w:sz="0" w:space="0" w:color="auto"/>
                                              </w:divBdr>
                                              <w:divsChild>
                                                <w:div w:id="134302546">
                                                  <w:marLeft w:val="0"/>
                                                  <w:marRight w:val="0"/>
                                                  <w:marTop w:val="0"/>
                                                  <w:marBottom w:val="0"/>
                                                  <w:divBdr>
                                                    <w:top w:val="none" w:sz="0" w:space="0" w:color="auto"/>
                                                    <w:left w:val="none" w:sz="0" w:space="0" w:color="auto"/>
                                                    <w:bottom w:val="none" w:sz="0" w:space="0" w:color="auto"/>
                                                    <w:right w:val="none" w:sz="0" w:space="0" w:color="auto"/>
                                                  </w:divBdr>
                                                  <w:divsChild>
                                                    <w:div w:id="777990708">
                                                      <w:marLeft w:val="0"/>
                                                      <w:marRight w:val="0"/>
                                                      <w:marTop w:val="0"/>
                                                      <w:marBottom w:val="0"/>
                                                      <w:divBdr>
                                                        <w:top w:val="none" w:sz="0" w:space="0" w:color="auto"/>
                                                        <w:left w:val="none" w:sz="0" w:space="0" w:color="auto"/>
                                                        <w:bottom w:val="none" w:sz="0" w:space="0" w:color="auto"/>
                                                        <w:right w:val="none" w:sz="0" w:space="0" w:color="auto"/>
                                                      </w:divBdr>
                                                      <w:divsChild>
                                                        <w:div w:id="392314909">
                                                          <w:marLeft w:val="0"/>
                                                          <w:marRight w:val="0"/>
                                                          <w:marTop w:val="0"/>
                                                          <w:marBottom w:val="390"/>
                                                          <w:divBdr>
                                                            <w:top w:val="none" w:sz="0" w:space="0" w:color="auto"/>
                                                            <w:left w:val="none" w:sz="0" w:space="0" w:color="auto"/>
                                                            <w:bottom w:val="none" w:sz="0" w:space="0" w:color="auto"/>
                                                            <w:right w:val="none" w:sz="0" w:space="0" w:color="auto"/>
                                                          </w:divBdr>
                                                          <w:divsChild>
                                                            <w:div w:id="1287928533">
                                                              <w:marLeft w:val="0"/>
                                                              <w:marRight w:val="0"/>
                                                              <w:marTop w:val="0"/>
                                                              <w:marBottom w:val="0"/>
                                                              <w:divBdr>
                                                                <w:top w:val="none" w:sz="0" w:space="0" w:color="auto"/>
                                                                <w:left w:val="none" w:sz="0" w:space="0" w:color="auto"/>
                                                                <w:bottom w:val="none" w:sz="0" w:space="0" w:color="auto"/>
                                                                <w:right w:val="none" w:sz="0" w:space="0" w:color="auto"/>
                                                              </w:divBdr>
                                                              <w:divsChild>
                                                                <w:div w:id="361169995">
                                                                  <w:marLeft w:val="0"/>
                                                                  <w:marRight w:val="0"/>
                                                                  <w:marTop w:val="0"/>
                                                                  <w:marBottom w:val="0"/>
                                                                  <w:divBdr>
                                                                    <w:top w:val="none" w:sz="0" w:space="0" w:color="auto"/>
                                                                    <w:left w:val="none" w:sz="0" w:space="0" w:color="auto"/>
                                                                    <w:bottom w:val="none" w:sz="0" w:space="0" w:color="auto"/>
                                                                    <w:right w:val="none" w:sz="0" w:space="0" w:color="auto"/>
                                                                  </w:divBdr>
                                                                  <w:divsChild>
                                                                    <w:div w:id="72440202">
                                                                      <w:marLeft w:val="0"/>
                                                                      <w:marRight w:val="0"/>
                                                                      <w:marTop w:val="0"/>
                                                                      <w:marBottom w:val="0"/>
                                                                      <w:divBdr>
                                                                        <w:top w:val="none" w:sz="0" w:space="0" w:color="auto"/>
                                                                        <w:left w:val="none" w:sz="0" w:space="0" w:color="auto"/>
                                                                        <w:bottom w:val="none" w:sz="0" w:space="0" w:color="auto"/>
                                                                        <w:right w:val="none" w:sz="0" w:space="0" w:color="auto"/>
                                                                      </w:divBdr>
                                                                      <w:divsChild>
                                                                        <w:div w:id="1636106630">
                                                                          <w:marLeft w:val="0"/>
                                                                          <w:marRight w:val="0"/>
                                                                          <w:marTop w:val="0"/>
                                                                          <w:marBottom w:val="0"/>
                                                                          <w:divBdr>
                                                                            <w:top w:val="none" w:sz="0" w:space="0" w:color="auto"/>
                                                                            <w:left w:val="none" w:sz="0" w:space="0" w:color="auto"/>
                                                                            <w:bottom w:val="none" w:sz="0" w:space="0" w:color="auto"/>
                                                                            <w:right w:val="none" w:sz="0" w:space="0" w:color="auto"/>
                                                                          </w:divBdr>
                                                                          <w:divsChild>
                                                                            <w:div w:id="3287843">
                                                                              <w:marLeft w:val="0"/>
                                                                              <w:marRight w:val="0"/>
                                                                              <w:marTop w:val="0"/>
                                                                              <w:marBottom w:val="0"/>
                                                                              <w:divBdr>
                                                                                <w:top w:val="none" w:sz="0" w:space="0" w:color="auto"/>
                                                                                <w:left w:val="none" w:sz="0" w:space="0" w:color="auto"/>
                                                                                <w:bottom w:val="none" w:sz="0" w:space="0" w:color="auto"/>
                                                                                <w:right w:val="none" w:sz="0" w:space="0" w:color="auto"/>
                                                                              </w:divBdr>
                                                                              <w:divsChild>
                                                                                <w:div w:id="721907459">
                                                                                  <w:marLeft w:val="0"/>
                                                                                  <w:marRight w:val="0"/>
                                                                                  <w:marTop w:val="0"/>
                                                                                  <w:marBottom w:val="0"/>
                                                                                  <w:divBdr>
                                                                                    <w:top w:val="none" w:sz="0" w:space="0" w:color="auto"/>
                                                                                    <w:left w:val="none" w:sz="0" w:space="0" w:color="auto"/>
                                                                                    <w:bottom w:val="none" w:sz="0" w:space="0" w:color="auto"/>
                                                                                    <w:right w:val="none" w:sz="0" w:space="0" w:color="auto"/>
                                                                                  </w:divBdr>
                                                                                  <w:divsChild>
                                                                                    <w:div w:id="1999766416">
                                                                                      <w:marLeft w:val="0"/>
                                                                                      <w:marRight w:val="0"/>
                                                                                      <w:marTop w:val="0"/>
                                                                                      <w:marBottom w:val="0"/>
                                                                                      <w:divBdr>
                                                                                        <w:top w:val="none" w:sz="0" w:space="0" w:color="auto"/>
                                                                                        <w:left w:val="none" w:sz="0" w:space="0" w:color="auto"/>
                                                                                        <w:bottom w:val="none" w:sz="0" w:space="0" w:color="auto"/>
                                                                                        <w:right w:val="none" w:sz="0" w:space="0" w:color="auto"/>
                                                                                      </w:divBdr>
                                                                                      <w:divsChild>
                                                                                        <w:div w:id="102027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7608031">
      <w:bodyDiv w:val="1"/>
      <w:marLeft w:val="0"/>
      <w:marRight w:val="0"/>
      <w:marTop w:val="0"/>
      <w:marBottom w:val="0"/>
      <w:divBdr>
        <w:top w:val="none" w:sz="0" w:space="0" w:color="auto"/>
        <w:left w:val="none" w:sz="0" w:space="0" w:color="auto"/>
        <w:bottom w:val="none" w:sz="0" w:space="0" w:color="auto"/>
        <w:right w:val="none" w:sz="0" w:space="0" w:color="auto"/>
      </w:divBdr>
    </w:div>
    <w:div w:id="1821580352">
      <w:bodyDiv w:val="1"/>
      <w:marLeft w:val="0"/>
      <w:marRight w:val="0"/>
      <w:marTop w:val="0"/>
      <w:marBottom w:val="0"/>
      <w:divBdr>
        <w:top w:val="none" w:sz="0" w:space="0" w:color="auto"/>
        <w:left w:val="none" w:sz="0" w:space="0" w:color="auto"/>
        <w:bottom w:val="none" w:sz="0" w:space="0" w:color="auto"/>
        <w:right w:val="none" w:sz="0" w:space="0" w:color="auto"/>
      </w:divBdr>
    </w:div>
    <w:div w:id="1824617795">
      <w:bodyDiv w:val="1"/>
      <w:marLeft w:val="0"/>
      <w:marRight w:val="0"/>
      <w:marTop w:val="0"/>
      <w:marBottom w:val="0"/>
      <w:divBdr>
        <w:top w:val="none" w:sz="0" w:space="0" w:color="auto"/>
        <w:left w:val="none" w:sz="0" w:space="0" w:color="auto"/>
        <w:bottom w:val="none" w:sz="0" w:space="0" w:color="auto"/>
        <w:right w:val="none" w:sz="0" w:space="0" w:color="auto"/>
      </w:divBdr>
      <w:divsChild>
        <w:div w:id="1092697816">
          <w:marLeft w:val="0"/>
          <w:marRight w:val="0"/>
          <w:marTop w:val="0"/>
          <w:marBottom w:val="0"/>
          <w:divBdr>
            <w:top w:val="none" w:sz="0" w:space="0" w:color="auto"/>
            <w:left w:val="none" w:sz="0" w:space="0" w:color="auto"/>
            <w:bottom w:val="none" w:sz="0" w:space="0" w:color="auto"/>
            <w:right w:val="none" w:sz="0" w:space="0" w:color="auto"/>
          </w:divBdr>
          <w:divsChild>
            <w:div w:id="177283369">
              <w:marLeft w:val="0"/>
              <w:marRight w:val="0"/>
              <w:marTop w:val="0"/>
              <w:marBottom w:val="0"/>
              <w:divBdr>
                <w:top w:val="none" w:sz="0" w:space="0" w:color="auto"/>
                <w:left w:val="none" w:sz="0" w:space="0" w:color="auto"/>
                <w:bottom w:val="none" w:sz="0" w:space="0" w:color="auto"/>
                <w:right w:val="none" w:sz="0" w:space="0" w:color="auto"/>
              </w:divBdr>
              <w:divsChild>
                <w:div w:id="99374259">
                  <w:marLeft w:val="0"/>
                  <w:marRight w:val="0"/>
                  <w:marTop w:val="0"/>
                  <w:marBottom w:val="0"/>
                  <w:divBdr>
                    <w:top w:val="none" w:sz="0" w:space="0" w:color="auto"/>
                    <w:left w:val="none" w:sz="0" w:space="0" w:color="auto"/>
                    <w:bottom w:val="none" w:sz="0" w:space="0" w:color="auto"/>
                    <w:right w:val="none" w:sz="0" w:space="0" w:color="auto"/>
                  </w:divBdr>
                  <w:divsChild>
                    <w:div w:id="67270151">
                      <w:marLeft w:val="0"/>
                      <w:marRight w:val="0"/>
                      <w:marTop w:val="0"/>
                      <w:marBottom w:val="0"/>
                      <w:divBdr>
                        <w:top w:val="none" w:sz="0" w:space="0" w:color="auto"/>
                        <w:left w:val="none" w:sz="0" w:space="0" w:color="auto"/>
                        <w:bottom w:val="none" w:sz="0" w:space="0" w:color="auto"/>
                        <w:right w:val="none" w:sz="0" w:space="0" w:color="auto"/>
                      </w:divBdr>
                      <w:divsChild>
                        <w:div w:id="1506633028">
                          <w:marLeft w:val="0"/>
                          <w:marRight w:val="0"/>
                          <w:marTop w:val="0"/>
                          <w:marBottom w:val="0"/>
                          <w:divBdr>
                            <w:top w:val="none" w:sz="0" w:space="0" w:color="auto"/>
                            <w:left w:val="none" w:sz="0" w:space="0" w:color="auto"/>
                            <w:bottom w:val="none" w:sz="0" w:space="0" w:color="auto"/>
                            <w:right w:val="none" w:sz="0" w:space="0" w:color="auto"/>
                          </w:divBdr>
                          <w:divsChild>
                            <w:div w:id="1855730637">
                              <w:marLeft w:val="2070"/>
                              <w:marRight w:val="3960"/>
                              <w:marTop w:val="0"/>
                              <w:marBottom w:val="0"/>
                              <w:divBdr>
                                <w:top w:val="none" w:sz="0" w:space="0" w:color="auto"/>
                                <w:left w:val="none" w:sz="0" w:space="0" w:color="auto"/>
                                <w:bottom w:val="none" w:sz="0" w:space="0" w:color="auto"/>
                                <w:right w:val="none" w:sz="0" w:space="0" w:color="auto"/>
                              </w:divBdr>
                              <w:divsChild>
                                <w:div w:id="1546871244">
                                  <w:marLeft w:val="0"/>
                                  <w:marRight w:val="0"/>
                                  <w:marTop w:val="0"/>
                                  <w:marBottom w:val="0"/>
                                  <w:divBdr>
                                    <w:top w:val="none" w:sz="0" w:space="0" w:color="auto"/>
                                    <w:left w:val="none" w:sz="0" w:space="0" w:color="auto"/>
                                    <w:bottom w:val="none" w:sz="0" w:space="0" w:color="auto"/>
                                    <w:right w:val="none" w:sz="0" w:space="0" w:color="auto"/>
                                  </w:divBdr>
                                  <w:divsChild>
                                    <w:div w:id="233441580">
                                      <w:marLeft w:val="0"/>
                                      <w:marRight w:val="0"/>
                                      <w:marTop w:val="0"/>
                                      <w:marBottom w:val="0"/>
                                      <w:divBdr>
                                        <w:top w:val="none" w:sz="0" w:space="0" w:color="auto"/>
                                        <w:left w:val="none" w:sz="0" w:space="0" w:color="auto"/>
                                        <w:bottom w:val="none" w:sz="0" w:space="0" w:color="auto"/>
                                        <w:right w:val="none" w:sz="0" w:space="0" w:color="auto"/>
                                      </w:divBdr>
                                      <w:divsChild>
                                        <w:div w:id="1907183492">
                                          <w:marLeft w:val="0"/>
                                          <w:marRight w:val="0"/>
                                          <w:marTop w:val="0"/>
                                          <w:marBottom w:val="0"/>
                                          <w:divBdr>
                                            <w:top w:val="none" w:sz="0" w:space="0" w:color="auto"/>
                                            <w:left w:val="none" w:sz="0" w:space="0" w:color="auto"/>
                                            <w:bottom w:val="none" w:sz="0" w:space="0" w:color="auto"/>
                                            <w:right w:val="none" w:sz="0" w:space="0" w:color="auto"/>
                                          </w:divBdr>
                                          <w:divsChild>
                                            <w:div w:id="283581959">
                                              <w:marLeft w:val="0"/>
                                              <w:marRight w:val="0"/>
                                              <w:marTop w:val="90"/>
                                              <w:marBottom w:val="0"/>
                                              <w:divBdr>
                                                <w:top w:val="none" w:sz="0" w:space="0" w:color="auto"/>
                                                <w:left w:val="none" w:sz="0" w:space="0" w:color="auto"/>
                                                <w:bottom w:val="none" w:sz="0" w:space="0" w:color="auto"/>
                                                <w:right w:val="none" w:sz="0" w:space="0" w:color="auto"/>
                                              </w:divBdr>
                                              <w:divsChild>
                                                <w:div w:id="1672638953">
                                                  <w:marLeft w:val="0"/>
                                                  <w:marRight w:val="0"/>
                                                  <w:marTop w:val="0"/>
                                                  <w:marBottom w:val="0"/>
                                                  <w:divBdr>
                                                    <w:top w:val="none" w:sz="0" w:space="0" w:color="auto"/>
                                                    <w:left w:val="none" w:sz="0" w:space="0" w:color="auto"/>
                                                    <w:bottom w:val="none" w:sz="0" w:space="0" w:color="auto"/>
                                                    <w:right w:val="none" w:sz="0" w:space="0" w:color="auto"/>
                                                  </w:divBdr>
                                                  <w:divsChild>
                                                    <w:div w:id="244537256">
                                                      <w:marLeft w:val="0"/>
                                                      <w:marRight w:val="0"/>
                                                      <w:marTop w:val="0"/>
                                                      <w:marBottom w:val="0"/>
                                                      <w:divBdr>
                                                        <w:top w:val="none" w:sz="0" w:space="0" w:color="auto"/>
                                                        <w:left w:val="none" w:sz="0" w:space="0" w:color="auto"/>
                                                        <w:bottom w:val="none" w:sz="0" w:space="0" w:color="auto"/>
                                                        <w:right w:val="none" w:sz="0" w:space="0" w:color="auto"/>
                                                      </w:divBdr>
                                                      <w:divsChild>
                                                        <w:div w:id="1068462061">
                                                          <w:marLeft w:val="0"/>
                                                          <w:marRight w:val="0"/>
                                                          <w:marTop w:val="0"/>
                                                          <w:marBottom w:val="390"/>
                                                          <w:divBdr>
                                                            <w:top w:val="none" w:sz="0" w:space="0" w:color="auto"/>
                                                            <w:left w:val="none" w:sz="0" w:space="0" w:color="auto"/>
                                                            <w:bottom w:val="none" w:sz="0" w:space="0" w:color="auto"/>
                                                            <w:right w:val="none" w:sz="0" w:space="0" w:color="auto"/>
                                                          </w:divBdr>
                                                          <w:divsChild>
                                                            <w:div w:id="1308319912">
                                                              <w:marLeft w:val="0"/>
                                                              <w:marRight w:val="0"/>
                                                              <w:marTop w:val="0"/>
                                                              <w:marBottom w:val="0"/>
                                                              <w:divBdr>
                                                                <w:top w:val="none" w:sz="0" w:space="0" w:color="auto"/>
                                                                <w:left w:val="none" w:sz="0" w:space="0" w:color="auto"/>
                                                                <w:bottom w:val="none" w:sz="0" w:space="0" w:color="auto"/>
                                                                <w:right w:val="none" w:sz="0" w:space="0" w:color="auto"/>
                                                              </w:divBdr>
                                                              <w:divsChild>
                                                                <w:div w:id="1922136812">
                                                                  <w:marLeft w:val="0"/>
                                                                  <w:marRight w:val="0"/>
                                                                  <w:marTop w:val="0"/>
                                                                  <w:marBottom w:val="0"/>
                                                                  <w:divBdr>
                                                                    <w:top w:val="none" w:sz="0" w:space="0" w:color="auto"/>
                                                                    <w:left w:val="none" w:sz="0" w:space="0" w:color="auto"/>
                                                                    <w:bottom w:val="none" w:sz="0" w:space="0" w:color="auto"/>
                                                                    <w:right w:val="none" w:sz="0" w:space="0" w:color="auto"/>
                                                                  </w:divBdr>
                                                                  <w:divsChild>
                                                                    <w:div w:id="826046375">
                                                                      <w:marLeft w:val="0"/>
                                                                      <w:marRight w:val="0"/>
                                                                      <w:marTop w:val="0"/>
                                                                      <w:marBottom w:val="0"/>
                                                                      <w:divBdr>
                                                                        <w:top w:val="none" w:sz="0" w:space="0" w:color="auto"/>
                                                                        <w:left w:val="none" w:sz="0" w:space="0" w:color="auto"/>
                                                                        <w:bottom w:val="none" w:sz="0" w:space="0" w:color="auto"/>
                                                                        <w:right w:val="none" w:sz="0" w:space="0" w:color="auto"/>
                                                                      </w:divBdr>
                                                                      <w:divsChild>
                                                                        <w:div w:id="1606108720">
                                                                          <w:marLeft w:val="0"/>
                                                                          <w:marRight w:val="0"/>
                                                                          <w:marTop w:val="0"/>
                                                                          <w:marBottom w:val="0"/>
                                                                          <w:divBdr>
                                                                            <w:top w:val="none" w:sz="0" w:space="0" w:color="auto"/>
                                                                            <w:left w:val="none" w:sz="0" w:space="0" w:color="auto"/>
                                                                            <w:bottom w:val="none" w:sz="0" w:space="0" w:color="auto"/>
                                                                            <w:right w:val="none" w:sz="0" w:space="0" w:color="auto"/>
                                                                          </w:divBdr>
                                                                          <w:divsChild>
                                                                            <w:div w:id="1609510297">
                                                                              <w:marLeft w:val="0"/>
                                                                              <w:marRight w:val="0"/>
                                                                              <w:marTop w:val="0"/>
                                                                              <w:marBottom w:val="0"/>
                                                                              <w:divBdr>
                                                                                <w:top w:val="none" w:sz="0" w:space="0" w:color="auto"/>
                                                                                <w:left w:val="none" w:sz="0" w:space="0" w:color="auto"/>
                                                                                <w:bottom w:val="none" w:sz="0" w:space="0" w:color="auto"/>
                                                                                <w:right w:val="none" w:sz="0" w:space="0" w:color="auto"/>
                                                                              </w:divBdr>
                                                                              <w:divsChild>
                                                                                <w:div w:id="456487750">
                                                                                  <w:marLeft w:val="0"/>
                                                                                  <w:marRight w:val="0"/>
                                                                                  <w:marTop w:val="0"/>
                                                                                  <w:marBottom w:val="0"/>
                                                                                  <w:divBdr>
                                                                                    <w:top w:val="none" w:sz="0" w:space="0" w:color="auto"/>
                                                                                    <w:left w:val="none" w:sz="0" w:space="0" w:color="auto"/>
                                                                                    <w:bottom w:val="none" w:sz="0" w:space="0" w:color="auto"/>
                                                                                    <w:right w:val="none" w:sz="0" w:space="0" w:color="auto"/>
                                                                                  </w:divBdr>
                                                                                  <w:divsChild>
                                                                                    <w:div w:id="481041067">
                                                                                      <w:marLeft w:val="0"/>
                                                                                      <w:marRight w:val="0"/>
                                                                                      <w:marTop w:val="0"/>
                                                                                      <w:marBottom w:val="0"/>
                                                                                      <w:divBdr>
                                                                                        <w:top w:val="none" w:sz="0" w:space="0" w:color="auto"/>
                                                                                        <w:left w:val="none" w:sz="0" w:space="0" w:color="auto"/>
                                                                                        <w:bottom w:val="none" w:sz="0" w:space="0" w:color="auto"/>
                                                                                        <w:right w:val="none" w:sz="0" w:space="0" w:color="auto"/>
                                                                                      </w:divBdr>
                                                                                      <w:divsChild>
                                                                                        <w:div w:id="189500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3928922">
      <w:bodyDiv w:val="1"/>
      <w:marLeft w:val="0"/>
      <w:marRight w:val="0"/>
      <w:marTop w:val="0"/>
      <w:marBottom w:val="0"/>
      <w:divBdr>
        <w:top w:val="none" w:sz="0" w:space="0" w:color="auto"/>
        <w:left w:val="none" w:sz="0" w:space="0" w:color="auto"/>
        <w:bottom w:val="none" w:sz="0" w:space="0" w:color="auto"/>
        <w:right w:val="none" w:sz="0" w:space="0" w:color="auto"/>
      </w:divBdr>
    </w:div>
    <w:div w:id="1856729818">
      <w:bodyDiv w:val="1"/>
      <w:marLeft w:val="0"/>
      <w:marRight w:val="0"/>
      <w:marTop w:val="0"/>
      <w:marBottom w:val="0"/>
      <w:divBdr>
        <w:top w:val="none" w:sz="0" w:space="0" w:color="auto"/>
        <w:left w:val="none" w:sz="0" w:space="0" w:color="auto"/>
        <w:bottom w:val="none" w:sz="0" w:space="0" w:color="auto"/>
        <w:right w:val="none" w:sz="0" w:space="0" w:color="auto"/>
      </w:divBdr>
    </w:div>
    <w:div w:id="1873495453">
      <w:bodyDiv w:val="1"/>
      <w:marLeft w:val="0"/>
      <w:marRight w:val="0"/>
      <w:marTop w:val="0"/>
      <w:marBottom w:val="0"/>
      <w:divBdr>
        <w:top w:val="none" w:sz="0" w:space="0" w:color="auto"/>
        <w:left w:val="none" w:sz="0" w:space="0" w:color="auto"/>
        <w:bottom w:val="none" w:sz="0" w:space="0" w:color="auto"/>
        <w:right w:val="none" w:sz="0" w:space="0" w:color="auto"/>
      </w:divBdr>
    </w:div>
    <w:div w:id="1879269702">
      <w:bodyDiv w:val="1"/>
      <w:marLeft w:val="0"/>
      <w:marRight w:val="0"/>
      <w:marTop w:val="0"/>
      <w:marBottom w:val="0"/>
      <w:divBdr>
        <w:top w:val="none" w:sz="0" w:space="0" w:color="auto"/>
        <w:left w:val="none" w:sz="0" w:space="0" w:color="auto"/>
        <w:bottom w:val="none" w:sz="0" w:space="0" w:color="auto"/>
        <w:right w:val="none" w:sz="0" w:space="0" w:color="auto"/>
      </w:divBdr>
    </w:div>
    <w:div w:id="1894267845">
      <w:bodyDiv w:val="1"/>
      <w:marLeft w:val="0"/>
      <w:marRight w:val="0"/>
      <w:marTop w:val="0"/>
      <w:marBottom w:val="0"/>
      <w:divBdr>
        <w:top w:val="none" w:sz="0" w:space="0" w:color="auto"/>
        <w:left w:val="none" w:sz="0" w:space="0" w:color="auto"/>
        <w:bottom w:val="none" w:sz="0" w:space="0" w:color="auto"/>
        <w:right w:val="none" w:sz="0" w:space="0" w:color="auto"/>
      </w:divBdr>
    </w:div>
    <w:div w:id="1898468606">
      <w:bodyDiv w:val="1"/>
      <w:marLeft w:val="0"/>
      <w:marRight w:val="0"/>
      <w:marTop w:val="0"/>
      <w:marBottom w:val="0"/>
      <w:divBdr>
        <w:top w:val="none" w:sz="0" w:space="0" w:color="auto"/>
        <w:left w:val="none" w:sz="0" w:space="0" w:color="auto"/>
        <w:bottom w:val="none" w:sz="0" w:space="0" w:color="auto"/>
        <w:right w:val="none" w:sz="0" w:space="0" w:color="auto"/>
      </w:divBdr>
    </w:div>
    <w:div w:id="1901482203">
      <w:bodyDiv w:val="1"/>
      <w:marLeft w:val="0"/>
      <w:marRight w:val="0"/>
      <w:marTop w:val="0"/>
      <w:marBottom w:val="0"/>
      <w:divBdr>
        <w:top w:val="none" w:sz="0" w:space="0" w:color="auto"/>
        <w:left w:val="none" w:sz="0" w:space="0" w:color="auto"/>
        <w:bottom w:val="none" w:sz="0" w:space="0" w:color="auto"/>
        <w:right w:val="none" w:sz="0" w:space="0" w:color="auto"/>
      </w:divBdr>
    </w:div>
    <w:div w:id="1904103746">
      <w:bodyDiv w:val="1"/>
      <w:marLeft w:val="0"/>
      <w:marRight w:val="0"/>
      <w:marTop w:val="0"/>
      <w:marBottom w:val="0"/>
      <w:divBdr>
        <w:top w:val="none" w:sz="0" w:space="0" w:color="auto"/>
        <w:left w:val="none" w:sz="0" w:space="0" w:color="auto"/>
        <w:bottom w:val="none" w:sz="0" w:space="0" w:color="auto"/>
        <w:right w:val="none" w:sz="0" w:space="0" w:color="auto"/>
      </w:divBdr>
    </w:div>
    <w:div w:id="1938367026">
      <w:bodyDiv w:val="1"/>
      <w:marLeft w:val="0"/>
      <w:marRight w:val="0"/>
      <w:marTop w:val="0"/>
      <w:marBottom w:val="0"/>
      <w:divBdr>
        <w:top w:val="none" w:sz="0" w:space="0" w:color="auto"/>
        <w:left w:val="none" w:sz="0" w:space="0" w:color="auto"/>
        <w:bottom w:val="none" w:sz="0" w:space="0" w:color="auto"/>
        <w:right w:val="none" w:sz="0" w:space="0" w:color="auto"/>
      </w:divBdr>
    </w:div>
    <w:div w:id="1953587108">
      <w:bodyDiv w:val="1"/>
      <w:marLeft w:val="0"/>
      <w:marRight w:val="0"/>
      <w:marTop w:val="0"/>
      <w:marBottom w:val="0"/>
      <w:divBdr>
        <w:top w:val="none" w:sz="0" w:space="0" w:color="auto"/>
        <w:left w:val="none" w:sz="0" w:space="0" w:color="auto"/>
        <w:bottom w:val="none" w:sz="0" w:space="0" w:color="auto"/>
        <w:right w:val="none" w:sz="0" w:space="0" w:color="auto"/>
      </w:divBdr>
    </w:div>
    <w:div w:id="1973556151">
      <w:bodyDiv w:val="1"/>
      <w:marLeft w:val="0"/>
      <w:marRight w:val="0"/>
      <w:marTop w:val="0"/>
      <w:marBottom w:val="0"/>
      <w:divBdr>
        <w:top w:val="none" w:sz="0" w:space="0" w:color="auto"/>
        <w:left w:val="none" w:sz="0" w:space="0" w:color="auto"/>
        <w:bottom w:val="none" w:sz="0" w:space="0" w:color="auto"/>
        <w:right w:val="none" w:sz="0" w:space="0" w:color="auto"/>
      </w:divBdr>
    </w:div>
    <w:div w:id="1976837065">
      <w:bodyDiv w:val="1"/>
      <w:marLeft w:val="0"/>
      <w:marRight w:val="0"/>
      <w:marTop w:val="0"/>
      <w:marBottom w:val="0"/>
      <w:divBdr>
        <w:top w:val="none" w:sz="0" w:space="0" w:color="auto"/>
        <w:left w:val="none" w:sz="0" w:space="0" w:color="auto"/>
        <w:bottom w:val="none" w:sz="0" w:space="0" w:color="auto"/>
        <w:right w:val="none" w:sz="0" w:space="0" w:color="auto"/>
      </w:divBdr>
    </w:div>
    <w:div w:id="1980766918">
      <w:bodyDiv w:val="1"/>
      <w:marLeft w:val="0"/>
      <w:marRight w:val="0"/>
      <w:marTop w:val="0"/>
      <w:marBottom w:val="0"/>
      <w:divBdr>
        <w:top w:val="none" w:sz="0" w:space="0" w:color="auto"/>
        <w:left w:val="none" w:sz="0" w:space="0" w:color="auto"/>
        <w:bottom w:val="none" w:sz="0" w:space="0" w:color="auto"/>
        <w:right w:val="none" w:sz="0" w:space="0" w:color="auto"/>
      </w:divBdr>
    </w:div>
    <w:div w:id="1982493158">
      <w:bodyDiv w:val="1"/>
      <w:marLeft w:val="0"/>
      <w:marRight w:val="0"/>
      <w:marTop w:val="0"/>
      <w:marBottom w:val="0"/>
      <w:divBdr>
        <w:top w:val="none" w:sz="0" w:space="0" w:color="auto"/>
        <w:left w:val="none" w:sz="0" w:space="0" w:color="auto"/>
        <w:bottom w:val="none" w:sz="0" w:space="0" w:color="auto"/>
        <w:right w:val="none" w:sz="0" w:space="0" w:color="auto"/>
      </w:divBdr>
    </w:div>
    <w:div w:id="1993099512">
      <w:bodyDiv w:val="1"/>
      <w:marLeft w:val="0"/>
      <w:marRight w:val="0"/>
      <w:marTop w:val="0"/>
      <w:marBottom w:val="0"/>
      <w:divBdr>
        <w:top w:val="none" w:sz="0" w:space="0" w:color="auto"/>
        <w:left w:val="none" w:sz="0" w:space="0" w:color="auto"/>
        <w:bottom w:val="none" w:sz="0" w:space="0" w:color="auto"/>
        <w:right w:val="none" w:sz="0" w:space="0" w:color="auto"/>
      </w:divBdr>
    </w:div>
    <w:div w:id="1999840779">
      <w:bodyDiv w:val="1"/>
      <w:marLeft w:val="0"/>
      <w:marRight w:val="0"/>
      <w:marTop w:val="0"/>
      <w:marBottom w:val="0"/>
      <w:divBdr>
        <w:top w:val="none" w:sz="0" w:space="0" w:color="auto"/>
        <w:left w:val="none" w:sz="0" w:space="0" w:color="auto"/>
        <w:bottom w:val="none" w:sz="0" w:space="0" w:color="auto"/>
        <w:right w:val="none" w:sz="0" w:space="0" w:color="auto"/>
      </w:divBdr>
    </w:div>
    <w:div w:id="2007434677">
      <w:bodyDiv w:val="1"/>
      <w:marLeft w:val="0"/>
      <w:marRight w:val="0"/>
      <w:marTop w:val="0"/>
      <w:marBottom w:val="0"/>
      <w:divBdr>
        <w:top w:val="none" w:sz="0" w:space="0" w:color="auto"/>
        <w:left w:val="none" w:sz="0" w:space="0" w:color="auto"/>
        <w:bottom w:val="none" w:sz="0" w:space="0" w:color="auto"/>
        <w:right w:val="none" w:sz="0" w:space="0" w:color="auto"/>
      </w:divBdr>
    </w:div>
    <w:div w:id="2008711068">
      <w:bodyDiv w:val="1"/>
      <w:marLeft w:val="0"/>
      <w:marRight w:val="0"/>
      <w:marTop w:val="0"/>
      <w:marBottom w:val="0"/>
      <w:divBdr>
        <w:top w:val="none" w:sz="0" w:space="0" w:color="auto"/>
        <w:left w:val="none" w:sz="0" w:space="0" w:color="auto"/>
        <w:bottom w:val="none" w:sz="0" w:space="0" w:color="auto"/>
        <w:right w:val="none" w:sz="0" w:space="0" w:color="auto"/>
      </w:divBdr>
    </w:div>
    <w:div w:id="2013218245">
      <w:bodyDiv w:val="1"/>
      <w:marLeft w:val="0"/>
      <w:marRight w:val="0"/>
      <w:marTop w:val="0"/>
      <w:marBottom w:val="0"/>
      <w:divBdr>
        <w:top w:val="none" w:sz="0" w:space="0" w:color="auto"/>
        <w:left w:val="none" w:sz="0" w:space="0" w:color="auto"/>
        <w:bottom w:val="none" w:sz="0" w:space="0" w:color="auto"/>
        <w:right w:val="none" w:sz="0" w:space="0" w:color="auto"/>
      </w:divBdr>
    </w:div>
    <w:div w:id="2017878764">
      <w:bodyDiv w:val="1"/>
      <w:marLeft w:val="0"/>
      <w:marRight w:val="0"/>
      <w:marTop w:val="0"/>
      <w:marBottom w:val="0"/>
      <w:divBdr>
        <w:top w:val="none" w:sz="0" w:space="0" w:color="auto"/>
        <w:left w:val="none" w:sz="0" w:space="0" w:color="auto"/>
        <w:bottom w:val="none" w:sz="0" w:space="0" w:color="auto"/>
        <w:right w:val="none" w:sz="0" w:space="0" w:color="auto"/>
      </w:divBdr>
    </w:div>
    <w:div w:id="2028631081">
      <w:bodyDiv w:val="1"/>
      <w:marLeft w:val="0"/>
      <w:marRight w:val="0"/>
      <w:marTop w:val="0"/>
      <w:marBottom w:val="0"/>
      <w:divBdr>
        <w:top w:val="none" w:sz="0" w:space="0" w:color="auto"/>
        <w:left w:val="none" w:sz="0" w:space="0" w:color="auto"/>
        <w:bottom w:val="none" w:sz="0" w:space="0" w:color="auto"/>
        <w:right w:val="none" w:sz="0" w:space="0" w:color="auto"/>
      </w:divBdr>
    </w:div>
    <w:div w:id="2033410878">
      <w:bodyDiv w:val="1"/>
      <w:marLeft w:val="0"/>
      <w:marRight w:val="0"/>
      <w:marTop w:val="0"/>
      <w:marBottom w:val="0"/>
      <w:divBdr>
        <w:top w:val="none" w:sz="0" w:space="0" w:color="auto"/>
        <w:left w:val="none" w:sz="0" w:space="0" w:color="auto"/>
        <w:bottom w:val="none" w:sz="0" w:space="0" w:color="auto"/>
        <w:right w:val="none" w:sz="0" w:space="0" w:color="auto"/>
      </w:divBdr>
    </w:div>
    <w:div w:id="2034307666">
      <w:bodyDiv w:val="1"/>
      <w:marLeft w:val="0"/>
      <w:marRight w:val="0"/>
      <w:marTop w:val="0"/>
      <w:marBottom w:val="0"/>
      <w:divBdr>
        <w:top w:val="none" w:sz="0" w:space="0" w:color="auto"/>
        <w:left w:val="none" w:sz="0" w:space="0" w:color="auto"/>
        <w:bottom w:val="none" w:sz="0" w:space="0" w:color="auto"/>
        <w:right w:val="none" w:sz="0" w:space="0" w:color="auto"/>
      </w:divBdr>
    </w:div>
    <w:div w:id="2047752836">
      <w:bodyDiv w:val="1"/>
      <w:marLeft w:val="0"/>
      <w:marRight w:val="0"/>
      <w:marTop w:val="0"/>
      <w:marBottom w:val="0"/>
      <w:divBdr>
        <w:top w:val="none" w:sz="0" w:space="0" w:color="auto"/>
        <w:left w:val="none" w:sz="0" w:space="0" w:color="auto"/>
        <w:bottom w:val="none" w:sz="0" w:space="0" w:color="auto"/>
        <w:right w:val="none" w:sz="0" w:space="0" w:color="auto"/>
      </w:divBdr>
    </w:div>
    <w:div w:id="2048873296">
      <w:bodyDiv w:val="1"/>
      <w:marLeft w:val="0"/>
      <w:marRight w:val="0"/>
      <w:marTop w:val="0"/>
      <w:marBottom w:val="0"/>
      <w:divBdr>
        <w:top w:val="none" w:sz="0" w:space="0" w:color="auto"/>
        <w:left w:val="none" w:sz="0" w:space="0" w:color="auto"/>
        <w:bottom w:val="none" w:sz="0" w:space="0" w:color="auto"/>
        <w:right w:val="none" w:sz="0" w:space="0" w:color="auto"/>
      </w:divBdr>
    </w:div>
    <w:div w:id="2054500704">
      <w:bodyDiv w:val="1"/>
      <w:marLeft w:val="0"/>
      <w:marRight w:val="0"/>
      <w:marTop w:val="0"/>
      <w:marBottom w:val="0"/>
      <w:divBdr>
        <w:top w:val="none" w:sz="0" w:space="0" w:color="auto"/>
        <w:left w:val="none" w:sz="0" w:space="0" w:color="auto"/>
        <w:bottom w:val="none" w:sz="0" w:space="0" w:color="auto"/>
        <w:right w:val="none" w:sz="0" w:space="0" w:color="auto"/>
      </w:divBdr>
    </w:div>
    <w:div w:id="2066683968">
      <w:bodyDiv w:val="1"/>
      <w:marLeft w:val="0"/>
      <w:marRight w:val="0"/>
      <w:marTop w:val="0"/>
      <w:marBottom w:val="0"/>
      <w:divBdr>
        <w:top w:val="none" w:sz="0" w:space="0" w:color="auto"/>
        <w:left w:val="none" w:sz="0" w:space="0" w:color="auto"/>
        <w:bottom w:val="none" w:sz="0" w:space="0" w:color="auto"/>
        <w:right w:val="none" w:sz="0" w:space="0" w:color="auto"/>
      </w:divBdr>
    </w:div>
    <w:div w:id="2076538407">
      <w:bodyDiv w:val="1"/>
      <w:marLeft w:val="0"/>
      <w:marRight w:val="0"/>
      <w:marTop w:val="0"/>
      <w:marBottom w:val="0"/>
      <w:divBdr>
        <w:top w:val="none" w:sz="0" w:space="0" w:color="auto"/>
        <w:left w:val="none" w:sz="0" w:space="0" w:color="auto"/>
        <w:bottom w:val="none" w:sz="0" w:space="0" w:color="auto"/>
        <w:right w:val="none" w:sz="0" w:space="0" w:color="auto"/>
      </w:divBdr>
    </w:div>
    <w:div w:id="2077585972">
      <w:bodyDiv w:val="1"/>
      <w:marLeft w:val="0"/>
      <w:marRight w:val="0"/>
      <w:marTop w:val="0"/>
      <w:marBottom w:val="0"/>
      <w:divBdr>
        <w:top w:val="none" w:sz="0" w:space="0" w:color="auto"/>
        <w:left w:val="none" w:sz="0" w:space="0" w:color="auto"/>
        <w:bottom w:val="none" w:sz="0" w:space="0" w:color="auto"/>
        <w:right w:val="none" w:sz="0" w:space="0" w:color="auto"/>
      </w:divBdr>
    </w:div>
    <w:div w:id="2086218247">
      <w:bodyDiv w:val="1"/>
      <w:marLeft w:val="0"/>
      <w:marRight w:val="0"/>
      <w:marTop w:val="0"/>
      <w:marBottom w:val="0"/>
      <w:divBdr>
        <w:top w:val="none" w:sz="0" w:space="0" w:color="auto"/>
        <w:left w:val="none" w:sz="0" w:space="0" w:color="auto"/>
        <w:bottom w:val="none" w:sz="0" w:space="0" w:color="auto"/>
        <w:right w:val="none" w:sz="0" w:space="0" w:color="auto"/>
      </w:divBdr>
    </w:div>
    <w:div w:id="2097508537">
      <w:bodyDiv w:val="1"/>
      <w:marLeft w:val="0"/>
      <w:marRight w:val="0"/>
      <w:marTop w:val="0"/>
      <w:marBottom w:val="0"/>
      <w:divBdr>
        <w:top w:val="none" w:sz="0" w:space="0" w:color="auto"/>
        <w:left w:val="none" w:sz="0" w:space="0" w:color="auto"/>
        <w:bottom w:val="none" w:sz="0" w:space="0" w:color="auto"/>
        <w:right w:val="none" w:sz="0" w:space="0" w:color="auto"/>
      </w:divBdr>
    </w:div>
    <w:div w:id="2102413889">
      <w:bodyDiv w:val="1"/>
      <w:marLeft w:val="0"/>
      <w:marRight w:val="0"/>
      <w:marTop w:val="0"/>
      <w:marBottom w:val="0"/>
      <w:divBdr>
        <w:top w:val="none" w:sz="0" w:space="0" w:color="auto"/>
        <w:left w:val="none" w:sz="0" w:space="0" w:color="auto"/>
        <w:bottom w:val="none" w:sz="0" w:space="0" w:color="auto"/>
        <w:right w:val="none" w:sz="0" w:space="0" w:color="auto"/>
      </w:divBdr>
    </w:div>
    <w:div w:id="2107846863">
      <w:bodyDiv w:val="1"/>
      <w:marLeft w:val="0"/>
      <w:marRight w:val="0"/>
      <w:marTop w:val="0"/>
      <w:marBottom w:val="0"/>
      <w:divBdr>
        <w:top w:val="none" w:sz="0" w:space="0" w:color="auto"/>
        <w:left w:val="none" w:sz="0" w:space="0" w:color="auto"/>
        <w:bottom w:val="none" w:sz="0" w:space="0" w:color="auto"/>
        <w:right w:val="none" w:sz="0" w:space="0" w:color="auto"/>
      </w:divBdr>
    </w:div>
    <w:div w:id="2129085853">
      <w:bodyDiv w:val="1"/>
      <w:marLeft w:val="0"/>
      <w:marRight w:val="0"/>
      <w:marTop w:val="0"/>
      <w:marBottom w:val="0"/>
      <w:divBdr>
        <w:top w:val="none" w:sz="0" w:space="0" w:color="auto"/>
        <w:left w:val="none" w:sz="0" w:space="0" w:color="auto"/>
        <w:bottom w:val="none" w:sz="0" w:space="0" w:color="auto"/>
        <w:right w:val="none" w:sz="0" w:space="0" w:color="auto"/>
      </w:divBdr>
    </w:div>
    <w:div w:id="2132628038">
      <w:bodyDiv w:val="1"/>
      <w:marLeft w:val="0"/>
      <w:marRight w:val="0"/>
      <w:marTop w:val="0"/>
      <w:marBottom w:val="0"/>
      <w:divBdr>
        <w:top w:val="none" w:sz="0" w:space="0" w:color="auto"/>
        <w:left w:val="none" w:sz="0" w:space="0" w:color="auto"/>
        <w:bottom w:val="none" w:sz="0" w:space="0" w:color="auto"/>
        <w:right w:val="none" w:sz="0" w:space="0" w:color="auto"/>
      </w:divBdr>
    </w:div>
    <w:div w:id="2134519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ec.europa.eu/yourvoice/consultations/index_nl.ht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zoek.officielebekendmakingen.nl/kst-32123-XIV-147.html?zoekcriteria=%3fzkt%3dUitgebreid%26pst%3dTractatenblad%257cStaatsblad%257cStaatscourant%257cGemeenteblad%257cProvincieblad%257cWaterschapsblad%257cParlementaireDocumenten%26vrt%3dverzoekt%2bhet%2bkabinet%2bde%2bcorrespondentie%2bvan%2bde%2bNederlandse%2bregering%2baan%26zkd%3dInDeGeheleText%26dpr%3dAlle%26sdt%3dDatumPublicatie%26ap%3d%26pnr%3d16%26rpp%3d10%26_page%3d13%26sorttype%3d1%26sortorder%3d4&amp;resultIndex=127&amp;sorttype=1&amp;sortorder=4"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ecure.ipex.eu/IPEXL-WEB/dossier/document/COM20190631.do"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ecure.ipex.eu/IPEXL-WEB/dossier/document/COM20190624.d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parlisweb/parlis/document.aspx?id=cf54eb83-50aa-4107-9bd2-8789e62c17cf"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CF48E2FD1BA7479524ED23CF4B196A" ma:contentTypeVersion="0" ma:contentTypeDescription="Een nieuw document maken." ma:contentTypeScope="" ma:versionID="2a3757d9db3f268266cf96a714ca6aba">
  <xsd:schema xmlns:xsd="http://www.w3.org/2001/XMLSchema" xmlns:xs="http://www.w3.org/2001/XMLSchema" xmlns:p="http://schemas.microsoft.com/office/2006/metadata/properties" targetNamespace="http://schemas.microsoft.com/office/2006/metadata/properties" ma:root="true" ma:fieldsID="1978a156f712f99d6452530788f7ffe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19D6F3-9D71-4BD7-99B6-6C50B1242306}">
  <ds:schemaRefs>
    <ds:schemaRef ds:uri="http://schemas.microsoft.com/sharepoint/v3/contenttype/forms"/>
  </ds:schemaRefs>
</ds:datastoreItem>
</file>

<file path=customXml/itemProps2.xml><?xml version="1.0" encoding="utf-8"?>
<ds:datastoreItem xmlns:ds="http://schemas.openxmlformats.org/officeDocument/2006/customXml" ds:itemID="{F2AB8158-DDBB-4CF3-B788-2F6036254F0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B94E9F8-DC8A-477B-B4CC-5C21929A59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Template>
  <TotalTime>6</TotalTime>
  <Pages>7</Pages>
  <Words>2334</Words>
  <Characters>15272</Characters>
  <Application>Microsoft Office Word</Application>
  <DocSecurity>4</DocSecurity>
  <Lines>1388</Lines>
  <Paragraphs>1354</Paragraphs>
  <ScaleCrop>false</ScaleCrop>
  <HeadingPairs>
    <vt:vector size="2" baseType="variant">
      <vt:variant>
        <vt:lpstr>Titel</vt:lpstr>
      </vt:variant>
      <vt:variant>
        <vt:i4>1</vt:i4>
      </vt:variant>
    </vt:vector>
  </HeadingPairs>
  <TitlesOfParts>
    <vt:vector size="1" baseType="lpstr">
      <vt:lpstr/>
    </vt:vector>
  </TitlesOfParts>
  <Company>Tweede Kamer</Company>
  <LinksUpToDate>false</LinksUpToDate>
  <CharactersWithSpaces>16252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Annemarijke Vos</dc:creator>
  <cp:lastModifiedBy>Ellen Timmer</cp:lastModifiedBy>
  <cp:revision>2</cp:revision>
  <cp:lastPrinted>2018-04-19T13:34:00Z</cp:lastPrinted>
  <dcterms:created xsi:type="dcterms:W3CDTF">2020-04-02T14:08:00Z</dcterms:created>
  <dcterms:modified xsi:type="dcterms:W3CDTF">2020-04-02T14:08:00Z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0x010100AACF48E2FD1BA7479524ED23CF4B196A</vt:lpwstr>
  </property>
</Properties>
</file>